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14" w:rsidRPr="00014E1B" w:rsidRDefault="006A35DC" w:rsidP="00014E1B">
      <w:pPr>
        <w:pStyle w:val="Nagwek2"/>
        <w:jc w:val="right"/>
        <w:rPr>
          <w:rFonts w:asciiTheme="minorHAnsi" w:hAnsiTheme="minorHAnsi"/>
          <w:b w:val="0"/>
          <w:i/>
          <w:color w:val="auto"/>
          <w:sz w:val="18"/>
          <w:szCs w:val="18"/>
        </w:rPr>
      </w:pPr>
      <w:bookmarkStart w:id="0" w:name="_GoBack"/>
      <w:bookmarkEnd w:id="0"/>
      <w:r>
        <w:rPr>
          <w:rFonts w:asciiTheme="minorHAnsi" w:hAnsiTheme="minorHAnsi"/>
          <w:b w:val="0"/>
          <w:i/>
          <w:color w:val="auto"/>
          <w:sz w:val="18"/>
          <w:szCs w:val="18"/>
        </w:rPr>
        <w:t>Warszawa, 6</w:t>
      </w:r>
      <w:r w:rsidR="00273514" w:rsidRPr="006D3B70">
        <w:rPr>
          <w:rFonts w:asciiTheme="minorHAnsi" w:hAnsiTheme="minorHAnsi"/>
          <w:b w:val="0"/>
          <w:i/>
          <w:color w:val="auto"/>
          <w:sz w:val="18"/>
          <w:szCs w:val="18"/>
        </w:rPr>
        <w:t xml:space="preserve"> lipca 2015 r.</w:t>
      </w:r>
    </w:p>
    <w:p w:rsidR="000476B4" w:rsidRDefault="000476B4" w:rsidP="00014E1B">
      <w:pPr>
        <w:pStyle w:val="Nagwek2"/>
        <w:rPr>
          <w:rFonts w:asciiTheme="minorHAnsi" w:hAnsiTheme="minorHAnsi"/>
          <w:color w:val="auto"/>
        </w:rPr>
      </w:pPr>
    </w:p>
    <w:p w:rsidR="002C2906" w:rsidRDefault="006A35DC" w:rsidP="00014E1B">
      <w:pPr>
        <w:pStyle w:val="Nagwek2"/>
        <w:rPr>
          <w:rFonts w:asciiTheme="minorHAnsi" w:hAnsiTheme="minorHAnsi"/>
          <w:color w:val="auto"/>
        </w:rPr>
      </w:pPr>
      <w:r>
        <w:rPr>
          <w:rFonts w:asciiTheme="minorHAnsi" w:hAnsiTheme="minorHAnsi"/>
          <w:color w:val="auto"/>
        </w:rPr>
        <w:t>BIK Indeks – Popytu na Kredyty Konsumpcyjne wyniósł +5,1%, a BIK Indeks – Popytu na Kredyty Mieszkaniowe wyniósł -6,7% w czerwcu 2015 r.</w:t>
      </w:r>
    </w:p>
    <w:p w:rsidR="000476B4" w:rsidRDefault="000476B4">
      <w:pPr>
        <w:rPr>
          <w:b/>
          <w:sz w:val="18"/>
          <w:szCs w:val="18"/>
        </w:rPr>
      </w:pPr>
    </w:p>
    <w:p w:rsidR="006A35DC" w:rsidRPr="00D036DD" w:rsidRDefault="006A35DC" w:rsidP="006A35DC">
      <w:pPr>
        <w:pStyle w:val="Zwykytekst"/>
        <w:jc w:val="both"/>
        <w:rPr>
          <w:b/>
        </w:rPr>
      </w:pPr>
      <w:r w:rsidRPr="00D036DD">
        <w:rPr>
          <w:b/>
        </w:rPr>
        <w:t xml:space="preserve">Wartość BIK Indeks - Popytu na Kredyty Konsumpcyjne (BIK Indeks - PKK), który informuje </w:t>
      </w:r>
      <w:r w:rsidR="000476B4">
        <w:rPr>
          <w:b/>
        </w:rPr>
        <w:br/>
      </w:r>
      <w:r w:rsidRPr="00D036DD">
        <w:rPr>
          <w:b/>
        </w:rPr>
        <w:t xml:space="preserve">o rocznej dynamice wartości wnioskowanych kredytów konsumpcyjnych, wyniosła +5,1% </w:t>
      </w:r>
      <w:r w:rsidR="000476B4">
        <w:rPr>
          <w:b/>
        </w:rPr>
        <w:br/>
      </w:r>
      <w:r w:rsidRPr="00D036DD">
        <w:rPr>
          <w:b/>
        </w:rPr>
        <w:t xml:space="preserve">w czerwcu 2015 r. Oznacza to, że w czerwcu 2015 r., banki i SKOK-i przesłały do BIK zapytania </w:t>
      </w:r>
      <w:r w:rsidR="000476B4">
        <w:rPr>
          <w:b/>
        </w:rPr>
        <w:br/>
      </w:r>
      <w:r w:rsidRPr="00D036DD">
        <w:rPr>
          <w:b/>
        </w:rPr>
        <w:t xml:space="preserve">o kredyty konsumpcyjne na kwotę wyższą o 5,1%, w przeliczeniu na dzień roboczy, w porównaniu </w:t>
      </w:r>
      <w:r w:rsidR="000476B4">
        <w:rPr>
          <w:b/>
        </w:rPr>
        <w:br/>
      </w:r>
      <w:r w:rsidRPr="00D036DD">
        <w:rPr>
          <w:b/>
        </w:rPr>
        <w:t>z czerwcem 2014 r. Od początku 2015 r. średnia wartość indeksu wyniosła 3,5%.</w:t>
      </w:r>
    </w:p>
    <w:p w:rsidR="00D036DD" w:rsidRDefault="00D036DD" w:rsidP="006A35DC">
      <w:pPr>
        <w:pStyle w:val="Zwykytekst"/>
        <w:jc w:val="both"/>
      </w:pPr>
    </w:p>
    <w:p w:rsidR="006A35DC" w:rsidRDefault="006A35DC" w:rsidP="006A35DC">
      <w:pPr>
        <w:pStyle w:val="Zwykytekst"/>
        <w:jc w:val="both"/>
      </w:pPr>
      <w:r>
        <w:t xml:space="preserve">- </w:t>
      </w:r>
      <w:r w:rsidRPr="00D036DD">
        <w:rPr>
          <w:i/>
        </w:rPr>
        <w:t>Czerwiec był kolejnym miesiącem, w którym zao</w:t>
      </w:r>
      <w:r w:rsidR="00D036DD">
        <w:rPr>
          <w:i/>
        </w:rPr>
        <w:t>bserwowaliśmy pozytywny trend w</w:t>
      </w:r>
      <w:r w:rsidRPr="00D036DD">
        <w:rPr>
          <w:i/>
        </w:rPr>
        <w:t xml:space="preserve"> wartości wnioskowanych kredytów konsumpcyjnych. Wartość złożonych wniosków o kredyty konsumpcyjne, </w:t>
      </w:r>
      <w:r w:rsidR="000476B4">
        <w:rPr>
          <w:i/>
        </w:rPr>
        <w:br/>
      </w:r>
      <w:r w:rsidRPr="00D036DD">
        <w:rPr>
          <w:i/>
        </w:rPr>
        <w:t>w przeliczeniu na dzień roboczy, była wyższa o 5,1% niż rok wcześniej, a dodatkowo czerwiec tego roku miał o d</w:t>
      </w:r>
      <w:r w:rsidR="00D036DD">
        <w:rPr>
          <w:i/>
        </w:rPr>
        <w:t>zień roboczy więcej. Z</w:t>
      </w:r>
      <w:r w:rsidRPr="00D036DD">
        <w:rPr>
          <w:i/>
        </w:rPr>
        <w:t xml:space="preserve"> dużą pewnością powinniśmy</w:t>
      </w:r>
      <w:r w:rsidR="00D036DD">
        <w:rPr>
          <w:i/>
        </w:rPr>
        <w:t xml:space="preserve"> więc</w:t>
      </w:r>
      <w:r w:rsidRPr="00D036DD">
        <w:rPr>
          <w:i/>
        </w:rPr>
        <w:t xml:space="preserve"> oczekiwać pozytywnego, kilkuprocentow</w:t>
      </w:r>
      <w:r w:rsidR="006F0667">
        <w:rPr>
          <w:i/>
        </w:rPr>
        <w:t>ego wzrostu wartości udzielonych</w:t>
      </w:r>
      <w:r w:rsidRPr="00D036DD">
        <w:rPr>
          <w:i/>
        </w:rPr>
        <w:t xml:space="preserve"> kredytów konsumpcyjnych w minionym miesiącu </w:t>
      </w:r>
      <w:r w:rsidR="000476B4">
        <w:rPr>
          <w:i/>
        </w:rPr>
        <w:br/>
      </w:r>
      <w:r w:rsidRPr="00D036DD">
        <w:rPr>
          <w:i/>
        </w:rPr>
        <w:t>w poró</w:t>
      </w:r>
      <w:r w:rsidR="00D036DD" w:rsidRPr="00D036DD">
        <w:rPr>
          <w:i/>
        </w:rPr>
        <w:t>wnaniu do czerwca rok wcześniej</w:t>
      </w:r>
      <w:r w:rsidR="00F4277A">
        <w:t xml:space="preserve"> - mówi</w:t>
      </w:r>
      <w:r>
        <w:t xml:space="preserve"> Sławomir Grzybek, </w:t>
      </w:r>
      <w:r w:rsidR="000476B4">
        <w:t>Ekspert</w:t>
      </w:r>
      <w:r>
        <w:t xml:space="preserve"> Biura Informacji Kredytowej.</w:t>
      </w:r>
    </w:p>
    <w:p w:rsidR="006A35DC" w:rsidRDefault="006A35DC" w:rsidP="006A35DC">
      <w:pPr>
        <w:pStyle w:val="Zwykytekst"/>
        <w:jc w:val="both"/>
      </w:pPr>
    </w:p>
    <w:p w:rsidR="006A35DC" w:rsidRPr="00D036DD" w:rsidRDefault="000476B4" w:rsidP="006A35DC">
      <w:pPr>
        <w:pStyle w:val="Zwykytekst"/>
        <w:jc w:val="both"/>
        <w:rPr>
          <w:b/>
        </w:rPr>
      </w:pPr>
      <w:r>
        <w:rPr>
          <w:b/>
        </w:rPr>
        <w:t xml:space="preserve">Wartość BIK Indeks - </w:t>
      </w:r>
      <w:r w:rsidR="006A35DC" w:rsidRPr="00D036DD">
        <w:rPr>
          <w:b/>
        </w:rPr>
        <w:t xml:space="preserve">Popytu na Kredyty Mieszkaniowe (BIK Indeks - PKM), który informuje </w:t>
      </w:r>
      <w:r>
        <w:rPr>
          <w:b/>
        </w:rPr>
        <w:br/>
      </w:r>
      <w:r w:rsidR="006A35DC" w:rsidRPr="00D036DD">
        <w:rPr>
          <w:b/>
        </w:rPr>
        <w:t>o rocznej dynamice wartości wnioskowanych kredytów mieszkaniowych, wyniosła -6,7% w czerwcu 2015 r. Oznacza to, że w czerwcu 2015 r., banki i SKOK-i przesłały do BIK zapytania o kredyty mieszkaniowe na kwotę niższą o 6,7%, w przeliczeniu na dzień roboczy, w porównaniu z czerwcem 2014 r. Od początku 2015 r. średnia wartość indeksu wyniosła -1,1%.</w:t>
      </w:r>
    </w:p>
    <w:p w:rsidR="006A35DC" w:rsidRDefault="006A35DC" w:rsidP="006A35DC">
      <w:pPr>
        <w:pStyle w:val="Zwykytekst"/>
        <w:jc w:val="both"/>
      </w:pPr>
    </w:p>
    <w:p w:rsidR="006A35DC" w:rsidRDefault="006A35DC" w:rsidP="006A35DC">
      <w:pPr>
        <w:pStyle w:val="Zwykytekst"/>
        <w:jc w:val="both"/>
      </w:pPr>
      <w:r>
        <w:t xml:space="preserve">- </w:t>
      </w:r>
      <w:r w:rsidR="006F0667">
        <w:rPr>
          <w:i/>
        </w:rPr>
        <w:t xml:space="preserve">Analiza statystyk </w:t>
      </w:r>
      <w:r w:rsidRPr="00D036DD">
        <w:rPr>
          <w:i/>
        </w:rPr>
        <w:t>dla wniosków o kredyty mieszkaniowe od początku roku</w:t>
      </w:r>
      <w:r w:rsidR="006F0667">
        <w:rPr>
          <w:i/>
        </w:rPr>
        <w:t xml:space="preserve"> wskazuje, że</w:t>
      </w:r>
      <w:r w:rsidRPr="00D036DD">
        <w:rPr>
          <w:i/>
        </w:rPr>
        <w:t xml:space="preserve"> są one zmienne w ostatnich miesiącach, jednak średnia odczytów indeksu od początku roku jest ujemna. Oznacza to, że gdy poznamy wyniki sprzedaży kredytów mieszkaniowych za całe pierwsze półrocze br., to najprawdopodobniej będziemy mieli do czynieni</w:t>
      </w:r>
      <w:r w:rsidR="006F0667">
        <w:rPr>
          <w:i/>
        </w:rPr>
        <w:t>a z niższą wartością udzielonych</w:t>
      </w:r>
      <w:r w:rsidRPr="00D036DD">
        <w:rPr>
          <w:i/>
        </w:rPr>
        <w:t xml:space="preserve"> kredytów m</w:t>
      </w:r>
      <w:r w:rsidR="00D036DD" w:rsidRPr="00D036DD">
        <w:rPr>
          <w:i/>
        </w:rPr>
        <w:t>ieszkaniowych niż rok wcześniej</w:t>
      </w:r>
      <w:r w:rsidRPr="00D036DD">
        <w:rPr>
          <w:i/>
        </w:rPr>
        <w:t xml:space="preserve"> </w:t>
      </w:r>
      <w:r>
        <w:t>- dodaje Sławomir Grzybek</w:t>
      </w:r>
      <w:r w:rsidR="00D036DD">
        <w:t>.</w:t>
      </w:r>
    </w:p>
    <w:p w:rsidR="006A35DC" w:rsidRDefault="006A35DC" w:rsidP="006A35DC">
      <w:pPr>
        <w:pStyle w:val="Zwykytekst"/>
        <w:jc w:val="both"/>
      </w:pPr>
    </w:p>
    <w:p w:rsidR="006A35DC" w:rsidRPr="00D036DD" w:rsidRDefault="006A35DC" w:rsidP="00D036DD">
      <w:pPr>
        <w:jc w:val="both"/>
        <w:rPr>
          <w:rFonts w:ascii="Calibri" w:eastAsia="Calibri" w:hAnsi="Calibri" w:cs="Arial"/>
          <w:i/>
          <w:sz w:val="18"/>
          <w:szCs w:val="18"/>
          <w:shd w:val="clear" w:color="auto" w:fill="FFFFFF"/>
        </w:rPr>
      </w:pPr>
      <w:r w:rsidRPr="00D036DD">
        <w:rPr>
          <w:rFonts w:ascii="Calibri" w:eastAsia="Calibri" w:hAnsi="Calibri" w:cs="Arial"/>
          <w:i/>
          <w:sz w:val="18"/>
          <w:szCs w:val="18"/>
          <w:shd w:val="clear" w:color="auto" w:fill="FFFFFF"/>
        </w:rPr>
        <w:t>Metodyka indeksów:</w:t>
      </w:r>
    </w:p>
    <w:p w:rsidR="006A35DC" w:rsidRPr="00D036DD" w:rsidRDefault="006A35DC" w:rsidP="00D036DD">
      <w:pPr>
        <w:jc w:val="both"/>
        <w:rPr>
          <w:rFonts w:ascii="Calibri" w:eastAsia="Calibri" w:hAnsi="Calibri" w:cs="Arial"/>
          <w:i/>
          <w:sz w:val="18"/>
          <w:szCs w:val="18"/>
          <w:shd w:val="clear" w:color="auto" w:fill="FFFFFF"/>
        </w:rPr>
      </w:pPr>
      <w:r w:rsidRPr="00D036DD">
        <w:rPr>
          <w:rFonts w:ascii="Calibri" w:eastAsia="Calibri" w:hAnsi="Calibri" w:cs="Arial"/>
          <w:i/>
          <w:sz w:val="18"/>
          <w:szCs w:val="18"/>
          <w:shd w:val="clear" w:color="auto" w:fill="FFFFFF"/>
        </w:rPr>
        <w:t>Wskaźnik BIK Indeks - PKK obliczany jest w przeliczeniu na dzień roboczy, po wyłączeniu zapytań kredytowych na kwoty powyżej 200 tys. zł oraz zapytań o tego samego klienta w kolejnych 30 dniach. Kredyty konsumpcyjne to łącznie: kredyty gotówkowe, kredyty ratalne, karty kredytowe oraz limity kredytowe.</w:t>
      </w:r>
    </w:p>
    <w:p w:rsidR="00D036DD" w:rsidRDefault="006A35DC" w:rsidP="00D036DD">
      <w:pPr>
        <w:jc w:val="both"/>
        <w:rPr>
          <w:rFonts w:ascii="Calibri" w:eastAsia="Calibri" w:hAnsi="Calibri" w:cs="Arial"/>
          <w:i/>
          <w:sz w:val="18"/>
          <w:szCs w:val="18"/>
          <w:shd w:val="clear" w:color="auto" w:fill="FFFFFF"/>
        </w:rPr>
      </w:pPr>
      <w:r w:rsidRPr="00D036DD">
        <w:rPr>
          <w:rFonts w:ascii="Calibri" w:eastAsia="Calibri" w:hAnsi="Calibri" w:cs="Arial"/>
          <w:i/>
          <w:sz w:val="18"/>
          <w:szCs w:val="18"/>
          <w:shd w:val="clear" w:color="auto" w:fill="FFFFFF"/>
        </w:rPr>
        <w:t xml:space="preserve">Wskaźnik BIK Indeks - PKM obliczany jest w przeliczeniu na dzień roboczy po wyłączeniu zapytań o kredyty mieszkaniowe </w:t>
      </w:r>
      <w:r w:rsidR="000476B4">
        <w:rPr>
          <w:rFonts w:ascii="Calibri" w:eastAsia="Calibri" w:hAnsi="Calibri" w:cs="Arial"/>
          <w:i/>
          <w:sz w:val="18"/>
          <w:szCs w:val="18"/>
          <w:shd w:val="clear" w:color="auto" w:fill="FFFFFF"/>
        </w:rPr>
        <w:br/>
      </w:r>
      <w:r w:rsidRPr="00D036DD">
        <w:rPr>
          <w:rFonts w:ascii="Calibri" w:eastAsia="Calibri" w:hAnsi="Calibri" w:cs="Arial"/>
          <w:i/>
          <w:sz w:val="18"/>
          <w:szCs w:val="18"/>
          <w:shd w:val="clear" w:color="auto" w:fill="FFFFFF"/>
        </w:rPr>
        <w:t>na kwoty przekraczające 1 mln zł oraz zapytań o tego samego klienta w kolejnych 90 dniach.</w:t>
      </w:r>
    </w:p>
    <w:p w:rsidR="006A35DC" w:rsidRPr="00D036DD" w:rsidRDefault="006A35DC" w:rsidP="00D036DD">
      <w:pPr>
        <w:jc w:val="both"/>
        <w:rPr>
          <w:rFonts w:ascii="Calibri" w:eastAsia="Calibri" w:hAnsi="Calibri" w:cs="Arial"/>
          <w:i/>
          <w:sz w:val="18"/>
          <w:szCs w:val="18"/>
          <w:shd w:val="clear" w:color="auto" w:fill="FFFFFF"/>
        </w:rPr>
      </w:pPr>
      <w:r w:rsidRPr="00D036DD">
        <w:rPr>
          <w:rFonts w:ascii="Calibri" w:eastAsia="Calibri" w:hAnsi="Calibri" w:cs="Arial"/>
          <w:i/>
          <w:sz w:val="18"/>
          <w:szCs w:val="18"/>
          <w:shd w:val="clear" w:color="auto" w:fill="FFFFFF"/>
        </w:rPr>
        <w:t xml:space="preserve">Metodyka BIK indeks - PKK oraz BIK Indeks - PKM została opracowana przez Biuro Informacji Kredytowej we współpracy </w:t>
      </w:r>
      <w:r w:rsidR="000476B4">
        <w:rPr>
          <w:rFonts w:ascii="Calibri" w:eastAsia="Calibri" w:hAnsi="Calibri" w:cs="Arial"/>
          <w:i/>
          <w:sz w:val="18"/>
          <w:szCs w:val="18"/>
          <w:shd w:val="clear" w:color="auto" w:fill="FFFFFF"/>
        </w:rPr>
        <w:br/>
      </w:r>
      <w:r w:rsidRPr="00D036DD">
        <w:rPr>
          <w:rFonts w:ascii="Calibri" w:eastAsia="Calibri" w:hAnsi="Calibri" w:cs="Arial"/>
          <w:i/>
          <w:sz w:val="18"/>
          <w:szCs w:val="18"/>
          <w:shd w:val="clear" w:color="auto" w:fill="FFFFFF"/>
        </w:rPr>
        <w:t>z Instytutem Rozwoju Gospodarczego SGH. Indeksy są publikowane co miesiąc.</w:t>
      </w:r>
    </w:p>
    <w:p w:rsidR="000476B4" w:rsidRDefault="000476B4" w:rsidP="004C484F">
      <w:pPr>
        <w:jc w:val="both"/>
        <w:rPr>
          <w:b/>
          <w:sz w:val="18"/>
          <w:szCs w:val="18"/>
          <w:u w:val="single"/>
        </w:rPr>
      </w:pPr>
    </w:p>
    <w:p w:rsidR="000476B4" w:rsidRDefault="000476B4" w:rsidP="004C484F">
      <w:pPr>
        <w:jc w:val="both"/>
        <w:rPr>
          <w:b/>
          <w:sz w:val="18"/>
          <w:szCs w:val="18"/>
          <w:u w:val="single"/>
        </w:rPr>
      </w:pPr>
    </w:p>
    <w:p w:rsidR="004C484F" w:rsidRPr="00E7712B" w:rsidRDefault="004C484F" w:rsidP="004C484F">
      <w:pPr>
        <w:jc w:val="both"/>
      </w:pPr>
      <w:r>
        <w:rPr>
          <w:b/>
          <w:sz w:val="18"/>
          <w:szCs w:val="18"/>
          <w:u w:val="single"/>
        </w:rPr>
        <w:lastRenderedPageBreak/>
        <w:t xml:space="preserve">O </w:t>
      </w:r>
      <w:r w:rsidRPr="007C0D89">
        <w:rPr>
          <w:b/>
          <w:sz w:val="18"/>
          <w:szCs w:val="18"/>
          <w:u w:val="single"/>
        </w:rPr>
        <w:t>BIK:</w:t>
      </w:r>
    </w:p>
    <w:p w:rsidR="004C484F" w:rsidRPr="00354A4F" w:rsidRDefault="004C484F" w:rsidP="004C484F">
      <w:pPr>
        <w:jc w:val="both"/>
        <w:rPr>
          <w:sz w:val="18"/>
          <w:szCs w:val="18"/>
        </w:rPr>
      </w:pPr>
      <w:r w:rsidRPr="00354A4F">
        <w:rPr>
          <w:b/>
          <w:sz w:val="18"/>
          <w:szCs w:val="18"/>
        </w:rPr>
        <w:t>Biuro Informacji Kredytowej S.A</w:t>
      </w:r>
      <w:r w:rsidRPr="00354A4F">
        <w:rPr>
          <w:sz w:val="18"/>
          <w:szCs w:val="18"/>
        </w:rPr>
        <w:t>. gromadzi i udostępnia dane o historii kredytowej klientów banków i SKOK-ów, tj. z 100 proc. rynku kredytowego w Polsce. BIK jako największy w kraju zbiór danych o klientach indywidualnych</w:t>
      </w:r>
      <w:r>
        <w:rPr>
          <w:sz w:val="18"/>
          <w:szCs w:val="18"/>
        </w:rPr>
        <w:t xml:space="preserve"> </w:t>
      </w:r>
      <w:r w:rsidRPr="00354A4F">
        <w:rPr>
          <w:sz w:val="18"/>
          <w:szCs w:val="18"/>
        </w:rPr>
        <w:t>i przedsiębiorcach, posiada w swojej bazie informacje o 1</w:t>
      </w:r>
      <w:r>
        <w:rPr>
          <w:sz w:val="18"/>
          <w:szCs w:val="18"/>
        </w:rPr>
        <w:t>30</w:t>
      </w:r>
      <w:r w:rsidRPr="00354A4F">
        <w:rPr>
          <w:sz w:val="18"/>
          <w:szCs w:val="18"/>
        </w:rPr>
        <w:t xml:space="preserve"> mln. rachunków należących do 2</w:t>
      </w:r>
      <w:r>
        <w:rPr>
          <w:sz w:val="18"/>
          <w:szCs w:val="18"/>
        </w:rPr>
        <w:t>3</w:t>
      </w:r>
      <w:r w:rsidRPr="00354A4F">
        <w:rPr>
          <w:sz w:val="18"/>
          <w:szCs w:val="18"/>
        </w:rPr>
        <w:t xml:space="preserve"> mln. klientów indywidualnych. Poprzez realizowanie wymiany informacji kredytowej, BIK wspiera bezpieczeństwo sektora finansowego</w:t>
      </w:r>
      <w:r>
        <w:rPr>
          <w:sz w:val="18"/>
          <w:szCs w:val="18"/>
        </w:rPr>
        <w:t xml:space="preserve"> </w:t>
      </w:r>
      <w:r w:rsidRPr="00354A4F">
        <w:rPr>
          <w:sz w:val="18"/>
          <w:szCs w:val="18"/>
        </w:rPr>
        <w:t xml:space="preserve">i jego klientów. Aż 90 proc. informacji o polskich kredytobiorcach zgromadzonych w Biurze Informacji Kredytowej to dane pozytywne. BIK umożliwia klientom indywidualnym monitorowanie historii kredytowej poprzez internetowy portal </w:t>
      </w:r>
      <w:hyperlink r:id="rId6" w:history="1">
        <w:r w:rsidRPr="00354A4F">
          <w:rPr>
            <w:rStyle w:val="Hipercze"/>
            <w:sz w:val="18"/>
            <w:szCs w:val="18"/>
          </w:rPr>
          <w:t>www.bik.pl</w:t>
        </w:r>
      </w:hyperlink>
      <w:r>
        <w:rPr>
          <w:sz w:val="18"/>
          <w:szCs w:val="18"/>
        </w:rPr>
        <w:t xml:space="preserve"> a d</w:t>
      </w:r>
      <w:r w:rsidRPr="0046593D">
        <w:rPr>
          <w:sz w:val="18"/>
          <w:szCs w:val="18"/>
        </w:rPr>
        <w:t>zięki alertom BIK</w:t>
      </w:r>
      <w:r>
        <w:rPr>
          <w:sz w:val="18"/>
          <w:szCs w:val="18"/>
        </w:rPr>
        <w:t xml:space="preserve"> pomaga </w:t>
      </w:r>
      <w:r w:rsidRPr="0046593D">
        <w:rPr>
          <w:sz w:val="18"/>
          <w:szCs w:val="18"/>
        </w:rPr>
        <w:t>chroni</w:t>
      </w:r>
      <w:r>
        <w:rPr>
          <w:sz w:val="18"/>
          <w:szCs w:val="18"/>
        </w:rPr>
        <w:t>ć się</w:t>
      </w:r>
      <w:r w:rsidRPr="0046593D">
        <w:rPr>
          <w:sz w:val="18"/>
          <w:szCs w:val="18"/>
        </w:rPr>
        <w:t xml:space="preserve"> przed wyłudzeniem kredytu lub opóźnieniem w spłacie.</w:t>
      </w:r>
      <w:r>
        <w:rPr>
          <w:sz w:val="18"/>
          <w:szCs w:val="18"/>
        </w:rPr>
        <w:t xml:space="preserve"> </w:t>
      </w:r>
      <w:r w:rsidRPr="00354A4F">
        <w:rPr>
          <w:sz w:val="18"/>
          <w:szCs w:val="18"/>
        </w:rPr>
        <w:t xml:space="preserve">Biuro wykorzystuje najwyższe standardy gromadzenia i przetwarzania danych oraz działa na podstawie restrykcyjnych przepisów – </w:t>
      </w:r>
      <w:r w:rsidRPr="00354A4F">
        <w:rPr>
          <w:i/>
          <w:iCs/>
          <w:sz w:val="18"/>
          <w:szCs w:val="18"/>
        </w:rPr>
        <w:t>Ustawy Prawo bankowe</w:t>
      </w:r>
      <w:r w:rsidRPr="00354A4F">
        <w:rPr>
          <w:sz w:val="18"/>
          <w:szCs w:val="18"/>
        </w:rPr>
        <w:t xml:space="preserve"> oraz </w:t>
      </w:r>
      <w:r w:rsidRPr="00354A4F">
        <w:rPr>
          <w:i/>
          <w:iCs/>
          <w:sz w:val="18"/>
          <w:szCs w:val="18"/>
        </w:rPr>
        <w:t>Ustawy o ochronie danych osobowych</w:t>
      </w:r>
      <w:r w:rsidRPr="00354A4F">
        <w:rPr>
          <w:sz w:val="18"/>
          <w:szCs w:val="18"/>
        </w:rPr>
        <w:t xml:space="preserve">. </w:t>
      </w:r>
    </w:p>
    <w:p w:rsidR="004C484F" w:rsidRDefault="004C484F" w:rsidP="004C484F">
      <w:pPr>
        <w:spacing w:after="0"/>
        <w:jc w:val="both"/>
        <w:rPr>
          <w:b/>
          <w:sz w:val="18"/>
          <w:szCs w:val="18"/>
        </w:rPr>
      </w:pPr>
    </w:p>
    <w:p w:rsidR="004C484F" w:rsidRPr="007C0D89" w:rsidRDefault="004C484F" w:rsidP="004C484F">
      <w:pPr>
        <w:spacing w:after="0"/>
        <w:jc w:val="both"/>
        <w:rPr>
          <w:b/>
          <w:sz w:val="18"/>
          <w:szCs w:val="18"/>
        </w:rPr>
      </w:pPr>
      <w:r w:rsidRPr="007C0D89">
        <w:rPr>
          <w:b/>
          <w:sz w:val="18"/>
          <w:szCs w:val="18"/>
        </w:rPr>
        <w:t>Kontakt dla prasy:</w:t>
      </w:r>
    </w:p>
    <w:p w:rsidR="004C484F" w:rsidRPr="007C0D89" w:rsidRDefault="004C484F" w:rsidP="004C484F">
      <w:pPr>
        <w:spacing w:after="0"/>
        <w:jc w:val="both"/>
        <w:rPr>
          <w:b/>
          <w:sz w:val="18"/>
          <w:szCs w:val="18"/>
        </w:rPr>
      </w:pPr>
    </w:p>
    <w:tbl>
      <w:tblPr>
        <w:tblW w:w="0" w:type="auto"/>
        <w:tblLook w:val="04A0"/>
      </w:tblPr>
      <w:tblGrid>
        <w:gridCol w:w="4606"/>
        <w:gridCol w:w="4606"/>
      </w:tblGrid>
      <w:tr w:rsidR="004C484F" w:rsidRPr="007C0D89" w:rsidTr="00E43C7C">
        <w:tc>
          <w:tcPr>
            <w:tcW w:w="4606" w:type="dxa"/>
          </w:tcPr>
          <w:p w:rsidR="004C484F" w:rsidRPr="007C0D89" w:rsidRDefault="004C484F" w:rsidP="00E43C7C">
            <w:pPr>
              <w:spacing w:after="0"/>
              <w:jc w:val="both"/>
              <w:rPr>
                <w:sz w:val="18"/>
                <w:szCs w:val="18"/>
              </w:rPr>
            </w:pPr>
            <w:r w:rsidRPr="007C0D89">
              <w:rPr>
                <w:sz w:val="18"/>
                <w:szCs w:val="18"/>
              </w:rPr>
              <w:t>Alina Stahl</w:t>
            </w:r>
          </w:p>
          <w:p w:rsidR="004C484F" w:rsidRPr="007C0D89" w:rsidRDefault="004C484F" w:rsidP="00E43C7C">
            <w:pPr>
              <w:spacing w:after="0"/>
              <w:jc w:val="both"/>
              <w:rPr>
                <w:sz w:val="18"/>
                <w:szCs w:val="18"/>
              </w:rPr>
            </w:pPr>
            <w:r w:rsidRPr="007C0D89">
              <w:rPr>
                <w:sz w:val="18"/>
                <w:szCs w:val="18"/>
              </w:rPr>
              <w:t>Dyrektor Biura PR i Komunikacji</w:t>
            </w:r>
          </w:p>
          <w:p w:rsidR="004C484F" w:rsidRPr="007C0D89" w:rsidRDefault="004C484F" w:rsidP="00E43C7C">
            <w:pPr>
              <w:spacing w:after="0"/>
              <w:jc w:val="both"/>
              <w:rPr>
                <w:sz w:val="18"/>
                <w:szCs w:val="18"/>
                <w:lang w:val="sv-SE"/>
              </w:rPr>
            </w:pPr>
            <w:r w:rsidRPr="007C0D89">
              <w:rPr>
                <w:sz w:val="18"/>
                <w:szCs w:val="18"/>
                <w:lang w:val="sv-SE"/>
              </w:rPr>
              <w:t>tel.: +48 22 348 4180</w:t>
            </w:r>
          </w:p>
          <w:p w:rsidR="004C484F" w:rsidRPr="007C0D89" w:rsidRDefault="004C484F" w:rsidP="00E43C7C">
            <w:pPr>
              <w:spacing w:after="0"/>
              <w:jc w:val="both"/>
              <w:rPr>
                <w:sz w:val="18"/>
                <w:szCs w:val="18"/>
                <w:lang w:val="sv-SE"/>
              </w:rPr>
            </w:pPr>
            <w:r w:rsidRPr="007C0D89">
              <w:rPr>
                <w:sz w:val="18"/>
                <w:szCs w:val="18"/>
                <w:lang w:val="sv-SE"/>
              </w:rPr>
              <w:t>kom.: + 48 512 164 476</w:t>
            </w:r>
          </w:p>
          <w:p w:rsidR="004C484F" w:rsidRPr="007C0D89" w:rsidRDefault="00A11D15" w:rsidP="00E43C7C">
            <w:pPr>
              <w:spacing w:after="0"/>
              <w:jc w:val="both"/>
              <w:rPr>
                <w:sz w:val="18"/>
                <w:szCs w:val="18"/>
                <w:lang w:val="sv-SE"/>
              </w:rPr>
            </w:pPr>
            <w:hyperlink r:id="rId7" w:history="1">
              <w:r w:rsidR="004C484F" w:rsidRPr="007C0D89">
                <w:rPr>
                  <w:rStyle w:val="Hipercze"/>
                  <w:sz w:val="18"/>
                  <w:szCs w:val="18"/>
                  <w:lang w:val="sv-SE"/>
                </w:rPr>
                <w:t>kontaktmedia@bik.pl</w:t>
              </w:r>
            </w:hyperlink>
            <w:r w:rsidR="004C484F" w:rsidRPr="007C0D89">
              <w:rPr>
                <w:sz w:val="18"/>
                <w:szCs w:val="18"/>
                <w:lang w:val="sv-SE"/>
              </w:rPr>
              <w:t xml:space="preserve"> </w:t>
            </w:r>
          </w:p>
        </w:tc>
        <w:tc>
          <w:tcPr>
            <w:tcW w:w="4606" w:type="dxa"/>
          </w:tcPr>
          <w:p w:rsidR="004C484F" w:rsidRPr="007C0D89" w:rsidRDefault="004C484F" w:rsidP="00E43C7C">
            <w:pPr>
              <w:spacing w:after="0"/>
              <w:jc w:val="both"/>
              <w:rPr>
                <w:sz w:val="18"/>
                <w:szCs w:val="18"/>
              </w:rPr>
            </w:pPr>
            <w:r w:rsidRPr="007C0D89">
              <w:rPr>
                <w:sz w:val="18"/>
                <w:szCs w:val="18"/>
              </w:rPr>
              <w:t>Aleksandra Stankiewicz-Billewicz</w:t>
            </w:r>
          </w:p>
          <w:p w:rsidR="004C484F" w:rsidRPr="007C0D89" w:rsidRDefault="004C484F" w:rsidP="00E43C7C">
            <w:pPr>
              <w:spacing w:after="0"/>
              <w:jc w:val="both"/>
              <w:rPr>
                <w:sz w:val="18"/>
                <w:szCs w:val="18"/>
              </w:rPr>
            </w:pPr>
            <w:r w:rsidRPr="007C0D89">
              <w:rPr>
                <w:sz w:val="18"/>
                <w:szCs w:val="18"/>
              </w:rPr>
              <w:t>Biuro PR i Komunikacji</w:t>
            </w:r>
          </w:p>
          <w:p w:rsidR="004C484F" w:rsidRPr="007C0D89" w:rsidRDefault="004C484F" w:rsidP="00E43C7C">
            <w:pPr>
              <w:spacing w:after="0"/>
              <w:jc w:val="both"/>
              <w:rPr>
                <w:sz w:val="18"/>
                <w:szCs w:val="18"/>
                <w:lang w:val="sv-SE"/>
              </w:rPr>
            </w:pPr>
            <w:r w:rsidRPr="007C0D89">
              <w:rPr>
                <w:sz w:val="18"/>
                <w:szCs w:val="18"/>
                <w:lang w:val="sv-SE"/>
              </w:rPr>
              <w:t>tel.: +48 22 348 4131</w:t>
            </w:r>
          </w:p>
          <w:p w:rsidR="004C484F" w:rsidRPr="007C0D89" w:rsidRDefault="004C484F" w:rsidP="00E43C7C">
            <w:pPr>
              <w:spacing w:after="0"/>
              <w:jc w:val="both"/>
              <w:rPr>
                <w:sz w:val="18"/>
                <w:szCs w:val="18"/>
                <w:lang w:val="sv-SE"/>
              </w:rPr>
            </w:pPr>
            <w:r w:rsidRPr="007C0D89">
              <w:rPr>
                <w:sz w:val="18"/>
                <w:szCs w:val="18"/>
                <w:lang w:val="sv-SE"/>
              </w:rPr>
              <w:t>kom.: + 48 512 164 131</w:t>
            </w:r>
          </w:p>
          <w:p w:rsidR="004C484F" w:rsidRPr="007C0D89" w:rsidRDefault="00A11D15" w:rsidP="00E43C7C">
            <w:pPr>
              <w:spacing w:after="0"/>
              <w:jc w:val="both"/>
              <w:rPr>
                <w:sz w:val="18"/>
                <w:szCs w:val="18"/>
                <w:lang w:val="sv-SE"/>
              </w:rPr>
            </w:pPr>
            <w:hyperlink r:id="rId8" w:history="1">
              <w:r w:rsidR="004C484F" w:rsidRPr="007C0D89">
                <w:rPr>
                  <w:rStyle w:val="Hipercze"/>
                  <w:sz w:val="18"/>
                  <w:szCs w:val="18"/>
                  <w:lang w:val="sv-SE"/>
                </w:rPr>
                <w:t>kontaktmedia@bik.pl</w:t>
              </w:r>
            </w:hyperlink>
            <w:r w:rsidR="004C484F" w:rsidRPr="007C0D89">
              <w:rPr>
                <w:sz w:val="18"/>
                <w:szCs w:val="18"/>
                <w:lang w:val="sv-SE"/>
              </w:rPr>
              <w:t xml:space="preserve"> </w:t>
            </w:r>
          </w:p>
        </w:tc>
      </w:tr>
    </w:tbl>
    <w:p w:rsidR="00C110F2" w:rsidRPr="00273514" w:rsidRDefault="00C110F2" w:rsidP="003107D5">
      <w:pPr>
        <w:jc w:val="both"/>
      </w:pPr>
    </w:p>
    <w:sectPr w:rsidR="00C110F2" w:rsidRPr="00273514" w:rsidSect="007950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D4" w:rsidRDefault="007071D4" w:rsidP="00170D69">
      <w:pPr>
        <w:spacing w:after="0" w:line="240" w:lineRule="auto"/>
      </w:pPr>
      <w:r>
        <w:separator/>
      </w:r>
    </w:p>
  </w:endnote>
  <w:endnote w:type="continuationSeparator" w:id="0">
    <w:p w:rsidR="007071D4" w:rsidRDefault="007071D4" w:rsidP="0017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2964"/>
      <w:docPartObj>
        <w:docPartGallery w:val="Page Numbers (Bottom of Page)"/>
        <w:docPartUnique/>
      </w:docPartObj>
    </w:sdtPr>
    <w:sdtContent>
      <w:p w:rsidR="00170D69" w:rsidRDefault="00A11D15">
        <w:pPr>
          <w:pStyle w:val="Stopka"/>
          <w:jc w:val="center"/>
        </w:pPr>
        <w:r>
          <w:fldChar w:fldCharType="begin"/>
        </w:r>
        <w:r w:rsidR="00461BFA">
          <w:instrText xml:space="preserve"> PAGE   \* MERGEFORMAT </w:instrText>
        </w:r>
        <w:r>
          <w:fldChar w:fldCharType="separate"/>
        </w:r>
        <w:r w:rsidR="00D93C12">
          <w:rPr>
            <w:noProof/>
          </w:rPr>
          <w:t>1</w:t>
        </w:r>
        <w:r>
          <w:rPr>
            <w:noProof/>
          </w:rPr>
          <w:fldChar w:fldCharType="end"/>
        </w:r>
      </w:p>
    </w:sdtContent>
  </w:sdt>
  <w:p w:rsidR="00170D69" w:rsidRDefault="00170D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D4" w:rsidRDefault="007071D4" w:rsidP="00170D69">
      <w:pPr>
        <w:spacing w:after="0" w:line="240" w:lineRule="auto"/>
      </w:pPr>
      <w:r>
        <w:separator/>
      </w:r>
    </w:p>
  </w:footnote>
  <w:footnote w:type="continuationSeparator" w:id="0">
    <w:p w:rsidR="007071D4" w:rsidRDefault="007071D4" w:rsidP="00170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14" w:rsidRDefault="00273514" w:rsidP="00273514">
    <w:pPr>
      <w:pStyle w:val="Nagwek"/>
      <w:jc w:val="center"/>
    </w:pPr>
    <w:r w:rsidRPr="00273514">
      <w:rPr>
        <w:noProof/>
      </w:rPr>
      <w:drawing>
        <wp:inline distT="0" distB="0" distL="0" distR="0">
          <wp:extent cx="1524000" cy="783814"/>
          <wp:effectExtent l="19050" t="0" r="0" b="0"/>
          <wp:docPr id="4" name="Obraz 2" descr="Logotyp BIK - Uproszczone - 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BIK - Uproszczone - pelne.png"/>
                  <pic:cNvPicPr/>
                </pic:nvPicPr>
                <pic:blipFill>
                  <a:blip r:embed="rId1"/>
                  <a:stretch>
                    <a:fillRect/>
                  </a:stretch>
                </pic:blipFill>
                <pic:spPr>
                  <a:xfrm>
                    <a:off x="0" y="0"/>
                    <a:ext cx="1532760" cy="788319"/>
                  </a:xfrm>
                  <a:prstGeom prst="rect">
                    <a:avLst/>
                  </a:prstGeom>
                </pic:spPr>
              </pic:pic>
            </a:graphicData>
          </a:graphic>
        </wp:inline>
      </w:drawing>
    </w:r>
  </w:p>
  <w:p w:rsidR="00273514" w:rsidRDefault="00273514">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82253"/>
    <w:rsid w:val="00014E1B"/>
    <w:rsid w:val="000476B4"/>
    <w:rsid w:val="00136091"/>
    <w:rsid w:val="00142473"/>
    <w:rsid w:val="00170D69"/>
    <w:rsid w:val="001C4319"/>
    <w:rsid w:val="00273514"/>
    <w:rsid w:val="002C2906"/>
    <w:rsid w:val="002F3CA3"/>
    <w:rsid w:val="003107D5"/>
    <w:rsid w:val="00315214"/>
    <w:rsid w:val="003916CD"/>
    <w:rsid w:val="00461BFA"/>
    <w:rsid w:val="004C442A"/>
    <w:rsid w:val="004C484F"/>
    <w:rsid w:val="00576B50"/>
    <w:rsid w:val="005D2513"/>
    <w:rsid w:val="0060277A"/>
    <w:rsid w:val="00606179"/>
    <w:rsid w:val="0062652D"/>
    <w:rsid w:val="00666261"/>
    <w:rsid w:val="00682253"/>
    <w:rsid w:val="006A35DC"/>
    <w:rsid w:val="006D3B70"/>
    <w:rsid w:val="006F0667"/>
    <w:rsid w:val="007071D4"/>
    <w:rsid w:val="00745656"/>
    <w:rsid w:val="00776D65"/>
    <w:rsid w:val="00784FDE"/>
    <w:rsid w:val="00795089"/>
    <w:rsid w:val="0079571E"/>
    <w:rsid w:val="007B1C12"/>
    <w:rsid w:val="007B696E"/>
    <w:rsid w:val="00841CAE"/>
    <w:rsid w:val="00861560"/>
    <w:rsid w:val="008D7015"/>
    <w:rsid w:val="008E5B41"/>
    <w:rsid w:val="00940ED5"/>
    <w:rsid w:val="00945488"/>
    <w:rsid w:val="0098662A"/>
    <w:rsid w:val="009A5E82"/>
    <w:rsid w:val="00A11D15"/>
    <w:rsid w:val="00A12F2D"/>
    <w:rsid w:val="00A538B3"/>
    <w:rsid w:val="00A61464"/>
    <w:rsid w:val="00A66832"/>
    <w:rsid w:val="00A673F0"/>
    <w:rsid w:val="00A7496C"/>
    <w:rsid w:val="00A8027B"/>
    <w:rsid w:val="00AD05CD"/>
    <w:rsid w:val="00AD5ADC"/>
    <w:rsid w:val="00AF725C"/>
    <w:rsid w:val="00BF779E"/>
    <w:rsid w:val="00C110F2"/>
    <w:rsid w:val="00C60EE9"/>
    <w:rsid w:val="00C62536"/>
    <w:rsid w:val="00C84BC3"/>
    <w:rsid w:val="00C9137E"/>
    <w:rsid w:val="00CC5260"/>
    <w:rsid w:val="00CE3343"/>
    <w:rsid w:val="00D036DD"/>
    <w:rsid w:val="00D8590B"/>
    <w:rsid w:val="00D93C12"/>
    <w:rsid w:val="00DC4FCE"/>
    <w:rsid w:val="00E024B5"/>
    <w:rsid w:val="00E444CB"/>
    <w:rsid w:val="00E935C7"/>
    <w:rsid w:val="00F4277A"/>
    <w:rsid w:val="00F44EE1"/>
    <w:rsid w:val="00F45259"/>
    <w:rsid w:val="00F562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D15"/>
  </w:style>
  <w:style w:type="paragraph" w:styleId="Nagwek2">
    <w:name w:val="heading 2"/>
    <w:basedOn w:val="Normalny"/>
    <w:next w:val="Normalny"/>
    <w:link w:val="Nagwek2Znak"/>
    <w:uiPriority w:val="9"/>
    <w:unhideWhenUsed/>
    <w:qFormat/>
    <w:rsid w:val="002C29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14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1464"/>
    <w:rPr>
      <w:rFonts w:ascii="Tahoma" w:hAnsi="Tahoma" w:cs="Tahoma"/>
      <w:sz w:val="16"/>
      <w:szCs w:val="16"/>
    </w:rPr>
  </w:style>
  <w:style w:type="character" w:customStyle="1" w:styleId="Nagwek2Znak">
    <w:name w:val="Nagłówek 2 Znak"/>
    <w:basedOn w:val="Domylnaczcionkaakapitu"/>
    <w:link w:val="Nagwek2"/>
    <w:uiPriority w:val="9"/>
    <w:rsid w:val="002C290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9571E"/>
    <w:rPr>
      <w:sz w:val="16"/>
      <w:szCs w:val="16"/>
    </w:rPr>
  </w:style>
  <w:style w:type="paragraph" w:styleId="Tekstkomentarza">
    <w:name w:val="annotation text"/>
    <w:basedOn w:val="Normalny"/>
    <w:link w:val="TekstkomentarzaZnak"/>
    <w:uiPriority w:val="99"/>
    <w:semiHidden/>
    <w:unhideWhenUsed/>
    <w:rsid w:val="007957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571E"/>
    <w:rPr>
      <w:sz w:val="20"/>
      <w:szCs w:val="20"/>
    </w:rPr>
  </w:style>
  <w:style w:type="paragraph" w:styleId="Tematkomentarza">
    <w:name w:val="annotation subject"/>
    <w:basedOn w:val="Tekstkomentarza"/>
    <w:next w:val="Tekstkomentarza"/>
    <w:link w:val="TematkomentarzaZnak"/>
    <w:uiPriority w:val="99"/>
    <w:semiHidden/>
    <w:unhideWhenUsed/>
    <w:rsid w:val="0079571E"/>
    <w:rPr>
      <w:b/>
      <w:bCs/>
    </w:rPr>
  </w:style>
  <w:style w:type="character" w:customStyle="1" w:styleId="TematkomentarzaZnak">
    <w:name w:val="Temat komentarza Znak"/>
    <w:basedOn w:val="TekstkomentarzaZnak"/>
    <w:link w:val="Tematkomentarza"/>
    <w:uiPriority w:val="99"/>
    <w:semiHidden/>
    <w:rsid w:val="0079571E"/>
    <w:rPr>
      <w:b/>
      <w:bCs/>
      <w:sz w:val="20"/>
      <w:szCs w:val="20"/>
    </w:rPr>
  </w:style>
  <w:style w:type="paragraph" w:styleId="Nagwek">
    <w:name w:val="header"/>
    <w:basedOn w:val="Normalny"/>
    <w:link w:val="NagwekZnak"/>
    <w:uiPriority w:val="99"/>
    <w:unhideWhenUsed/>
    <w:rsid w:val="00170D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D69"/>
  </w:style>
  <w:style w:type="paragraph" w:styleId="Stopka">
    <w:name w:val="footer"/>
    <w:basedOn w:val="Normalny"/>
    <w:link w:val="StopkaZnak"/>
    <w:uiPriority w:val="99"/>
    <w:unhideWhenUsed/>
    <w:rsid w:val="00170D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D69"/>
  </w:style>
  <w:style w:type="character" w:styleId="Hipercze">
    <w:name w:val="Hyperlink"/>
    <w:uiPriority w:val="99"/>
    <w:unhideWhenUsed/>
    <w:rsid w:val="004C484F"/>
    <w:rPr>
      <w:color w:val="0000FF"/>
      <w:u w:val="single"/>
    </w:rPr>
  </w:style>
  <w:style w:type="paragraph" w:styleId="Zwykytekst">
    <w:name w:val="Plain Text"/>
    <w:basedOn w:val="Normalny"/>
    <w:link w:val="ZwykytekstZnak"/>
    <w:uiPriority w:val="99"/>
    <w:semiHidden/>
    <w:unhideWhenUsed/>
    <w:rsid w:val="006A35D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A35D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2C29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14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1464"/>
    <w:rPr>
      <w:rFonts w:ascii="Tahoma" w:hAnsi="Tahoma" w:cs="Tahoma"/>
      <w:sz w:val="16"/>
      <w:szCs w:val="16"/>
    </w:rPr>
  </w:style>
  <w:style w:type="character" w:customStyle="1" w:styleId="Nagwek2Znak">
    <w:name w:val="Nagłówek 2 Znak"/>
    <w:basedOn w:val="Domylnaczcionkaakapitu"/>
    <w:link w:val="Nagwek2"/>
    <w:uiPriority w:val="9"/>
    <w:rsid w:val="002C290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9571E"/>
    <w:rPr>
      <w:sz w:val="16"/>
      <w:szCs w:val="16"/>
    </w:rPr>
  </w:style>
  <w:style w:type="paragraph" w:styleId="Tekstkomentarza">
    <w:name w:val="annotation text"/>
    <w:basedOn w:val="Normalny"/>
    <w:link w:val="TekstkomentarzaZnak"/>
    <w:uiPriority w:val="99"/>
    <w:semiHidden/>
    <w:unhideWhenUsed/>
    <w:rsid w:val="007957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571E"/>
    <w:rPr>
      <w:sz w:val="20"/>
      <w:szCs w:val="20"/>
    </w:rPr>
  </w:style>
  <w:style w:type="paragraph" w:styleId="Tematkomentarza">
    <w:name w:val="annotation subject"/>
    <w:basedOn w:val="Tekstkomentarza"/>
    <w:next w:val="Tekstkomentarza"/>
    <w:link w:val="TematkomentarzaZnak"/>
    <w:uiPriority w:val="99"/>
    <w:semiHidden/>
    <w:unhideWhenUsed/>
    <w:rsid w:val="0079571E"/>
    <w:rPr>
      <w:b/>
      <w:bCs/>
    </w:rPr>
  </w:style>
  <w:style w:type="character" w:customStyle="1" w:styleId="TematkomentarzaZnak">
    <w:name w:val="Temat komentarza Znak"/>
    <w:basedOn w:val="TekstkomentarzaZnak"/>
    <w:link w:val="Tematkomentarza"/>
    <w:uiPriority w:val="99"/>
    <w:semiHidden/>
    <w:rsid w:val="0079571E"/>
    <w:rPr>
      <w:b/>
      <w:bCs/>
      <w:sz w:val="20"/>
      <w:szCs w:val="20"/>
    </w:rPr>
  </w:style>
  <w:style w:type="paragraph" w:styleId="Nagwek">
    <w:name w:val="header"/>
    <w:basedOn w:val="Normalny"/>
    <w:link w:val="NagwekZnak"/>
    <w:uiPriority w:val="99"/>
    <w:unhideWhenUsed/>
    <w:rsid w:val="00170D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D69"/>
  </w:style>
  <w:style w:type="paragraph" w:styleId="Stopka">
    <w:name w:val="footer"/>
    <w:basedOn w:val="Normalny"/>
    <w:link w:val="StopkaZnak"/>
    <w:uiPriority w:val="99"/>
    <w:unhideWhenUsed/>
    <w:rsid w:val="00170D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D69"/>
  </w:style>
  <w:style w:type="character" w:styleId="Hipercze">
    <w:name w:val="Hyperlink"/>
    <w:uiPriority w:val="99"/>
    <w:unhideWhenUsed/>
    <w:rsid w:val="004C484F"/>
    <w:rPr>
      <w:color w:val="0000FF"/>
      <w:u w:val="single"/>
    </w:rPr>
  </w:style>
  <w:style w:type="paragraph" w:styleId="Zwykytekst">
    <w:name w:val="Plain Text"/>
    <w:basedOn w:val="Normalny"/>
    <w:link w:val="ZwykytekstZnak"/>
    <w:uiPriority w:val="99"/>
    <w:semiHidden/>
    <w:unhideWhenUsed/>
    <w:rsid w:val="006A35D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A35DC"/>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0479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edia@bik.p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kontaktmedia@bik.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3518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Biuro Informacji Kredytowej S.A.</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andrzej.topinski</dc:creator>
  <cp:lastModifiedBy>aleksandra.stankiewicz-billewicz</cp:lastModifiedBy>
  <cp:revision>2</cp:revision>
  <dcterms:created xsi:type="dcterms:W3CDTF">2015-07-06T09:01:00Z</dcterms:created>
  <dcterms:modified xsi:type="dcterms:W3CDTF">2015-07-06T09:01:00Z</dcterms:modified>
</cp:coreProperties>
</file>