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DB54" w14:textId="4401FF82" w:rsidR="00AF7AE6" w:rsidRPr="005D521A" w:rsidRDefault="00FC18CD">
      <w:pPr>
        <w:rPr>
          <w:u w:val="single"/>
        </w:rPr>
      </w:pPr>
      <w:r>
        <w:rPr>
          <w:u w:val="single"/>
        </w:rPr>
        <w:t xml:space="preserve">Wykaz najważniejszych zmian </w:t>
      </w:r>
      <w:r w:rsidR="00CE652D">
        <w:rPr>
          <w:u w:val="single"/>
        </w:rPr>
        <w:t xml:space="preserve">oraz </w:t>
      </w:r>
      <w:r>
        <w:rPr>
          <w:u w:val="single"/>
        </w:rPr>
        <w:t xml:space="preserve"> </w:t>
      </w:r>
      <w:r w:rsidR="003B1311">
        <w:rPr>
          <w:u w:val="single"/>
        </w:rPr>
        <w:t xml:space="preserve">nowych funkcjonalności </w:t>
      </w:r>
      <w:r>
        <w:rPr>
          <w:u w:val="single"/>
        </w:rPr>
        <w:t xml:space="preserve">wprowadzonych </w:t>
      </w:r>
      <w:r w:rsidR="002D60C0" w:rsidRPr="005D521A">
        <w:rPr>
          <w:u w:val="single"/>
        </w:rPr>
        <w:t>w dokumencie: Standardy Wymiany Informacji ENERGA-OPERATOR SA ze Sprzedawcami i POB</w:t>
      </w:r>
      <w:r w:rsidR="00E46712">
        <w:rPr>
          <w:u w:val="single"/>
        </w:rPr>
        <w:t xml:space="preserve"> (SWI)</w:t>
      </w:r>
      <w:r w:rsidR="002D60C0" w:rsidRPr="005D521A">
        <w:rPr>
          <w:u w:val="single"/>
        </w:rPr>
        <w:t>.</w:t>
      </w:r>
    </w:p>
    <w:p w14:paraId="3C7F2F0B" w14:textId="77777777" w:rsidR="00B1641B" w:rsidRDefault="00B1641B" w:rsidP="00D43B8E">
      <w:pPr>
        <w:spacing w:after="0"/>
        <w:jc w:val="both"/>
      </w:pPr>
    </w:p>
    <w:p w14:paraId="09535607" w14:textId="0890AB45" w:rsidR="00B1641B" w:rsidRDefault="00762F7D" w:rsidP="00EB1922">
      <w:pPr>
        <w:spacing w:after="0"/>
        <w:ind w:firstLine="708"/>
        <w:jc w:val="both"/>
      </w:pPr>
      <w:r>
        <w:t>Zmiany</w:t>
      </w:r>
      <w:r w:rsidR="00B1641B">
        <w:t xml:space="preserve"> </w:t>
      </w:r>
      <w:r w:rsidR="00EB1922">
        <w:t xml:space="preserve">zapisów </w:t>
      </w:r>
      <w:r w:rsidR="00B1641B">
        <w:t>wynikają z dostosowania</w:t>
      </w:r>
      <w:r w:rsidR="00B1641B" w:rsidRPr="00B1641B">
        <w:t xml:space="preserve"> </w:t>
      </w:r>
      <w:r w:rsidR="00952E06">
        <w:t xml:space="preserve">obsługi </w:t>
      </w:r>
      <w:r w:rsidR="00B1641B" w:rsidRPr="00B1641B">
        <w:t xml:space="preserve">do wymogów ustawy z dnia 28 lipca 2023 r. o zmianie </w:t>
      </w:r>
      <w:r w:rsidR="00B1641B">
        <w:t>U</w:t>
      </w:r>
      <w:r w:rsidR="00B1641B" w:rsidRPr="00B1641B">
        <w:t xml:space="preserve">stawy Prawo </w:t>
      </w:r>
      <w:r w:rsidR="00B1641B">
        <w:t>E</w:t>
      </w:r>
      <w:r w:rsidR="00B1641B" w:rsidRPr="00B1641B">
        <w:t>nergetyczne oraz niektórych innych ustaw (Dz. U. z 2023 r. poz. 1681) – druk UC74</w:t>
      </w:r>
      <w:r w:rsidR="00B1641B">
        <w:t xml:space="preserve">. </w:t>
      </w:r>
      <w:r w:rsidR="000B4DBA">
        <w:t xml:space="preserve">Na mocy wymienionej Ustawy od 24 lutego 2024 r. gospodarstwa domowe </w:t>
      </w:r>
      <w:r w:rsidR="00E72D6F">
        <w:t xml:space="preserve">będą </w:t>
      </w:r>
      <w:r w:rsidR="000B4DBA">
        <w:t>mog</w:t>
      </w:r>
      <w:r w:rsidR="00E72D6F">
        <w:t>ły</w:t>
      </w:r>
      <w:r w:rsidR="000B4DBA">
        <w:t xml:space="preserve"> zawierać wyłącznie umowy kompleksowe. </w:t>
      </w:r>
      <w:r w:rsidR="00EB1922">
        <w:t xml:space="preserve">Operatorzy systemów dystrybucyjnych nie będą mogli zawierać umów o świadczenie usług dystrybucji z tą grupą Klientów, a Sprzedawcy nie będą mogli zawierać umów sprzedaży. </w:t>
      </w:r>
    </w:p>
    <w:p w14:paraId="5507C76D" w14:textId="77777777" w:rsidR="006B3742" w:rsidRDefault="006B3742" w:rsidP="00D43B8E">
      <w:pPr>
        <w:spacing w:after="0"/>
        <w:jc w:val="both"/>
      </w:pPr>
    </w:p>
    <w:p w14:paraId="035789D6" w14:textId="77777777" w:rsidR="00204A2E" w:rsidRDefault="00204A2E" w:rsidP="00D43B8E">
      <w:pPr>
        <w:spacing w:after="0"/>
        <w:jc w:val="both"/>
      </w:pPr>
    </w:p>
    <w:p w14:paraId="0C2A7393" w14:textId="77777777" w:rsidR="00EB1922" w:rsidRDefault="006B3742" w:rsidP="000D0428">
      <w:pPr>
        <w:spacing w:after="0"/>
        <w:jc w:val="both"/>
      </w:pPr>
      <w:r>
        <w:t>W komunika</w:t>
      </w:r>
      <w:r w:rsidR="00B3538D">
        <w:t>tach</w:t>
      </w:r>
      <w:r w:rsidR="00EB1922">
        <w:t>:</w:t>
      </w:r>
    </w:p>
    <w:p w14:paraId="16A1089C" w14:textId="0A9961AD" w:rsidR="00EB1922" w:rsidRDefault="006B3742" w:rsidP="000D0428">
      <w:pPr>
        <w:spacing w:after="0"/>
        <w:jc w:val="both"/>
      </w:pPr>
      <w:r w:rsidRPr="000D0428">
        <w:rPr>
          <w:b/>
          <w:bCs/>
          <w:i/>
          <w:iCs/>
        </w:rPr>
        <w:t>7.</w:t>
      </w:r>
      <w:r w:rsidR="00EB1922">
        <w:rPr>
          <w:b/>
          <w:bCs/>
          <w:i/>
          <w:iCs/>
        </w:rPr>
        <w:t>1.1.</w:t>
      </w:r>
      <w:r w:rsidRPr="000D0428">
        <w:rPr>
          <w:b/>
          <w:bCs/>
          <w:i/>
          <w:iCs/>
        </w:rPr>
        <w:t xml:space="preserve"> </w:t>
      </w:r>
      <w:r w:rsidR="00EB1922">
        <w:rPr>
          <w:b/>
          <w:bCs/>
          <w:i/>
          <w:iCs/>
        </w:rPr>
        <w:t xml:space="preserve">Zgłoszenie wprowadzenia odbiorcy do pustego </w:t>
      </w:r>
      <w:r w:rsidRPr="000D0428">
        <w:rPr>
          <w:b/>
          <w:bCs/>
          <w:i/>
          <w:iCs/>
        </w:rPr>
        <w:t>PPE</w:t>
      </w:r>
      <w:r w:rsidRPr="00EF2DE7">
        <w:t xml:space="preserve"> </w:t>
      </w:r>
      <w:r w:rsidR="00204A2E">
        <w:t xml:space="preserve"> </w:t>
      </w:r>
    </w:p>
    <w:p w14:paraId="4E51E5BE" w14:textId="77777777" w:rsidR="00EB1922" w:rsidRPr="00EB1922" w:rsidRDefault="00EB1922" w:rsidP="000D0428">
      <w:pPr>
        <w:spacing w:after="0"/>
        <w:jc w:val="both"/>
        <w:rPr>
          <w:b/>
          <w:bCs/>
          <w:i/>
          <w:iCs/>
        </w:rPr>
      </w:pPr>
      <w:r w:rsidRPr="00EB1922">
        <w:rPr>
          <w:b/>
          <w:bCs/>
          <w:i/>
          <w:iCs/>
        </w:rPr>
        <w:t xml:space="preserve">7.7.1. Zgłoszenie umowy sprzedaży/kompleksowej </w:t>
      </w:r>
    </w:p>
    <w:p w14:paraId="7C73E32D" w14:textId="77777777" w:rsidR="00EB1922" w:rsidRPr="00EB1922" w:rsidRDefault="00EB1922" w:rsidP="000D0428">
      <w:pPr>
        <w:spacing w:after="0"/>
        <w:jc w:val="both"/>
        <w:rPr>
          <w:b/>
          <w:bCs/>
          <w:i/>
          <w:iCs/>
        </w:rPr>
      </w:pPr>
      <w:r w:rsidRPr="00EB1922">
        <w:rPr>
          <w:b/>
          <w:bCs/>
          <w:i/>
          <w:iCs/>
        </w:rPr>
        <w:t xml:space="preserve">7.13.1. Zgłoszenie zmiany odbiorcy w PPE </w:t>
      </w:r>
    </w:p>
    <w:p w14:paraId="75CBBB80" w14:textId="77777777" w:rsidR="00085028" w:rsidRDefault="00EB1922" w:rsidP="000D0428">
      <w:pPr>
        <w:spacing w:after="0"/>
        <w:jc w:val="both"/>
        <w:rPr>
          <w:color w:val="7030A0"/>
        </w:rPr>
      </w:pPr>
      <w:r>
        <w:t xml:space="preserve">w sekcji </w:t>
      </w:r>
      <w:r w:rsidR="00E46712" w:rsidRPr="000D0428">
        <w:rPr>
          <w:color w:val="00B050"/>
        </w:rPr>
        <w:t>1.</w:t>
      </w:r>
      <w:r>
        <w:rPr>
          <w:color w:val="00B050"/>
        </w:rPr>
        <w:t>1</w:t>
      </w:r>
      <w:r w:rsidR="00E46712" w:rsidRPr="000D0428">
        <w:rPr>
          <w:color w:val="00B050"/>
        </w:rPr>
        <w:t xml:space="preserve"> </w:t>
      </w:r>
      <w:r>
        <w:rPr>
          <w:color w:val="00B050"/>
        </w:rPr>
        <w:t>Dodatkowe dane zgłoszenia</w:t>
      </w:r>
      <w:r w:rsidR="00E46712">
        <w:t xml:space="preserve"> </w:t>
      </w:r>
      <w:r>
        <w:t>dla</w:t>
      </w:r>
      <w:r w:rsidR="00E46712">
        <w:t xml:space="preserve"> atrybut</w:t>
      </w:r>
      <w:r>
        <w:t xml:space="preserve">u </w:t>
      </w:r>
      <w:r w:rsidRPr="00EB1922">
        <w:rPr>
          <w:color w:val="7030A0"/>
        </w:rPr>
        <w:t>Rodzaj umowy sieciowej</w:t>
      </w:r>
      <w:r w:rsidR="00085028">
        <w:rPr>
          <w:color w:val="7030A0"/>
        </w:rPr>
        <w:t>:</w:t>
      </w:r>
    </w:p>
    <w:p w14:paraId="15DA2715" w14:textId="1658DFC7" w:rsidR="006B3742" w:rsidRDefault="00EB1922" w:rsidP="00085028">
      <w:pPr>
        <w:pStyle w:val="Akapitzlist"/>
        <w:numPr>
          <w:ilvl w:val="0"/>
          <w:numId w:val="23"/>
        </w:numPr>
        <w:spacing w:after="0"/>
        <w:jc w:val="both"/>
      </w:pPr>
      <w:r>
        <w:t xml:space="preserve">w kolumnie </w:t>
      </w:r>
      <w:r w:rsidRPr="00085028">
        <w:rPr>
          <w:color w:val="0070C0"/>
        </w:rPr>
        <w:t xml:space="preserve">Opis </w:t>
      </w:r>
      <w:r>
        <w:t xml:space="preserve">dodano treść: </w:t>
      </w:r>
    </w:p>
    <w:p w14:paraId="074788A6" w14:textId="511BD89A" w:rsidR="00EB1922" w:rsidRDefault="00EB1922" w:rsidP="00085028">
      <w:pPr>
        <w:spacing w:after="0"/>
        <w:ind w:left="708"/>
        <w:jc w:val="both"/>
        <w:rPr>
          <w:color w:val="FF0000"/>
        </w:rPr>
      </w:pPr>
      <w:r w:rsidRPr="00EB2C74">
        <w:rPr>
          <w:color w:val="FF0000"/>
        </w:rPr>
        <w:t xml:space="preserve">Od 24-02-2024 dla gospodarstw domowych (Typ URD = TGD) można zgłaszać wyłącznie umowy kompleksowe E02, </w:t>
      </w:r>
    </w:p>
    <w:p w14:paraId="4FA9D353" w14:textId="76EC61B5" w:rsidR="00085028" w:rsidRDefault="00085028" w:rsidP="00085028">
      <w:pPr>
        <w:pStyle w:val="Akapitzlist"/>
        <w:numPr>
          <w:ilvl w:val="0"/>
          <w:numId w:val="23"/>
        </w:numPr>
        <w:spacing w:after="0"/>
        <w:jc w:val="both"/>
      </w:pPr>
      <w:r>
        <w:t>w</w:t>
      </w:r>
      <w:r w:rsidRPr="00085028">
        <w:t xml:space="preserve"> kolumnie </w:t>
      </w:r>
      <w:r w:rsidRPr="00085028">
        <w:rPr>
          <w:color w:val="0070C0"/>
        </w:rPr>
        <w:t xml:space="preserve">Wartości słownikowe </w:t>
      </w:r>
      <w:r w:rsidRPr="00085028">
        <w:t>wprowadzono doprecyzowanie:</w:t>
      </w:r>
    </w:p>
    <w:p w14:paraId="59EE86E4" w14:textId="77777777" w:rsidR="00085028" w:rsidRPr="00085028" w:rsidRDefault="00085028" w:rsidP="00085028">
      <w:pPr>
        <w:framePr w:hSpace="141" w:wrap="around" w:vAnchor="text" w:hAnchor="text" w:y="1"/>
        <w:spacing w:after="0" w:line="240" w:lineRule="auto"/>
        <w:ind w:firstLine="708"/>
        <w:suppressOverlap/>
        <w:rPr>
          <w:rFonts w:ascii="Calibri" w:hAnsi="Calibri" w:cs="Times New Roman"/>
          <w:noProof/>
          <w:color w:val="FF0000"/>
        </w:rPr>
      </w:pPr>
      <w:r w:rsidRPr="00085028">
        <w:rPr>
          <w:rFonts w:ascii="Calibri" w:hAnsi="Calibri" w:cs="Times New Roman"/>
          <w:noProof/>
          <w:color w:val="FF0000"/>
        </w:rPr>
        <w:t>Dla atrybutu „Typ URD” o wartości TPI lub TPOZ dopuszczalne są wartości:</w:t>
      </w:r>
    </w:p>
    <w:p w14:paraId="2EB9B7EA" w14:textId="77777777" w:rsidR="00085028" w:rsidRPr="00085028" w:rsidRDefault="00085028" w:rsidP="00085028">
      <w:pPr>
        <w:framePr w:hSpace="141" w:wrap="around" w:vAnchor="text" w:hAnchor="text" w:y="1"/>
        <w:spacing w:after="0" w:line="240" w:lineRule="auto"/>
        <w:ind w:firstLine="708"/>
        <w:suppressOverlap/>
        <w:rPr>
          <w:rFonts w:ascii="Calibri" w:hAnsi="Calibri" w:cs="Times New Roman"/>
          <w:noProof/>
        </w:rPr>
      </w:pPr>
      <w:r w:rsidRPr="00085028">
        <w:rPr>
          <w:rFonts w:ascii="Calibri" w:hAnsi="Calibri" w:cs="Times New Roman"/>
          <w:noProof/>
        </w:rPr>
        <w:t>E01;</w:t>
      </w:r>
    </w:p>
    <w:p w14:paraId="25D152BE" w14:textId="77777777" w:rsidR="00085028" w:rsidRPr="00085028" w:rsidRDefault="00085028" w:rsidP="00085028">
      <w:pPr>
        <w:framePr w:hSpace="141" w:wrap="around" w:vAnchor="text" w:hAnchor="text" w:y="1"/>
        <w:spacing w:after="0" w:line="240" w:lineRule="auto"/>
        <w:ind w:firstLine="708"/>
        <w:suppressOverlap/>
        <w:rPr>
          <w:rFonts w:ascii="Calibri" w:hAnsi="Calibri" w:cs="Times New Roman"/>
          <w:noProof/>
        </w:rPr>
      </w:pPr>
      <w:r w:rsidRPr="00085028">
        <w:rPr>
          <w:rFonts w:ascii="Calibri" w:hAnsi="Calibri" w:cs="Times New Roman"/>
          <w:noProof/>
        </w:rPr>
        <w:t>E02</w:t>
      </w:r>
    </w:p>
    <w:p w14:paraId="6A60087B" w14:textId="77777777" w:rsidR="00085028" w:rsidRPr="00085028" w:rsidRDefault="00085028" w:rsidP="00085028">
      <w:pPr>
        <w:framePr w:hSpace="141" w:wrap="around" w:vAnchor="text" w:hAnchor="text" w:y="1"/>
        <w:spacing w:after="0" w:line="240" w:lineRule="auto"/>
        <w:ind w:firstLine="708"/>
        <w:suppressOverlap/>
        <w:rPr>
          <w:rFonts w:ascii="Calibri" w:hAnsi="Calibri" w:cs="Times New Roman"/>
          <w:noProof/>
          <w:color w:val="FF0000"/>
        </w:rPr>
      </w:pPr>
      <w:r w:rsidRPr="00085028">
        <w:rPr>
          <w:rFonts w:ascii="Calibri" w:hAnsi="Calibri" w:cs="Times New Roman"/>
          <w:noProof/>
          <w:color w:val="FF0000"/>
        </w:rPr>
        <w:t>Dla atrybutu „Typ URD” o wartości TGD dopuszczalna jest wartość:</w:t>
      </w:r>
    </w:p>
    <w:p w14:paraId="4C062891" w14:textId="01323F23" w:rsidR="00085028" w:rsidRDefault="00085028" w:rsidP="00085028">
      <w:pPr>
        <w:spacing w:after="0"/>
        <w:ind w:firstLine="708"/>
        <w:jc w:val="both"/>
        <w:rPr>
          <w:color w:val="FF0000"/>
        </w:rPr>
      </w:pPr>
      <w:r w:rsidRPr="00085028">
        <w:rPr>
          <w:rFonts w:ascii="Calibri" w:hAnsi="Calibri" w:cs="Times New Roman"/>
          <w:noProof/>
        </w:rPr>
        <w:t>E02</w:t>
      </w:r>
    </w:p>
    <w:p w14:paraId="62FD0701" w14:textId="6B951E44" w:rsidR="00085028" w:rsidRPr="00EB2C74" w:rsidRDefault="00085028" w:rsidP="000D0428">
      <w:pPr>
        <w:spacing w:after="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16E450F4" w14:textId="13515F41" w:rsidR="00EF2DE7" w:rsidRPr="009E15DF" w:rsidRDefault="009E15DF" w:rsidP="006B3742">
      <w:pPr>
        <w:jc w:val="both"/>
      </w:pPr>
      <w:r w:rsidRPr="009E15DF">
        <w:t xml:space="preserve">Zmiany wchodzące w życie od 24 lutego lub później wyróżnione są w treści czerwoną czcionką. </w:t>
      </w:r>
    </w:p>
    <w:sectPr w:rsidR="00EF2DE7" w:rsidRPr="009E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A4"/>
    <w:multiLevelType w:val="hybridMultilevel"/>
    <w:tmpl w:val="8508FD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0000E"/>
    <w:multiLevelType w:val="hybridMultilevel"/>
    <w:tmpl w:val="8DF0B3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B4432"/>
    <w:multiLevelType w:val="hybridMultilevel"/>
    <w:tmpl w:val="DA42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574"/>
    <w:multiLevelType w:val="hybridMultilevel"/>
    <w:tmpl w:val="66D8E85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EB4DE9"/>
    <w:multiLevelType w:val="hybridMultilevel"/>
    <w:tmpl w:val="5CA0E9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20D96"/>
    <w:multiLevelType w:val="hybridMultilevel"/>
    <w:tmpl w:val="AA061584"/>
    <w:lvl w:ilvl="0" w:tplc="7D74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740E0"/>
    <w:multiLevelType w:val="hybridMultilevel"/>
    <w:tmpl w:val="ECFE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9DD"/>
    <w:multiLevelType w:val="hybridMultilevel"/>
    <w:tmpl w:val="60BEC162"/>
    <w:lvl w:ilvl="0" w:tplc="F0EC5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E14BC"/>
    <w:multiLevelType w:val="hybridMultilevel"/>
    <w:tmpl w:val="643CB7D2"/>
    <w:lvl w:ilvl="0" w:tplc="E176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1F5E"/>
    <w:multiLevelType w:val="hybridMultilevel"/>
    <w:tmpl w:val="370E8BF6"/>
    <w:lvl w:ilvl="0" w:tplc="81AC3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D4B83"/>
    <w:multiLevelType w:val="hybridMultilevel"/>
    <w:tmpl w:val="4D5659BA"/>
    <w:lvl w:ilvl="0" w:tplc="D8FA88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D5109"/>
    <w:multiLevelType w:val="hybridMultilevel"/>
    <w:tmpl w:val="F550C15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A5435C"/>
    <w:multiLevelType w:val="hybridMultilevel"/>
    <w:tmpl w:val="3DF2BD9A"/>
    <w:lvl w:ilvl="0" w:tplc="2D52F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3294A"/>
    <w:multiLevelType w:val="hybridMultilevel"/>
    <w:tmpl w:val="DEFA9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97C85"/>
    <w:multiLevelType w:val="hybridMultilevel"/>
    <w:tmpl w:val="93D24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D1485"/>
    <w:multiLevelType w:val="hybridMultilevel"/>
    <w:tmpl w:val="DDE8B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987D57"/>
    <w:multiLevelType w:val="hybridMultilevel"/>
    <w:tmpl w:val="F9284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C784F"/>
    <w:multiLevelType w:val="hybridMultilevel"/>
    <w:tmpl w:val="B6567322"/>
    <w:lvl w:ilvl="0" w:tplc="FB103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455DB"/>
    <w:multiLevelType w:val="hybridMultilevel"/>
    <w:tmpl w:val="104471BC"/>
    <w:lvl w:ilvl="0" w:tplc="D8FA8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9590C"/>
    <w:multiLevelType w:val="hybridMultilevel"/>
    <w:tmpl w:val="113A4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9557BD"/>
    <w:multiLevelType w:val="hybridMultilevel"/>
    <w:tmpl w:val="3B2448B8"/>
    <w:lvl w:ilvl="0" w:tplc="C7EC3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56741C"/>
    <w:multiLevelType w:val="hybridMultilevel"/>
    <w:tmpl w:val="6B3EB7A0"/>
    <w:lvl w:ilvl="0" w:tplc="2CB47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EE0812"/>
    <w:multiLevelType w:val="hybridMultilevel"/>
    <w:tmpl w:val="C010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97937">
    <w:abstractNumId w:val="22"/>
  </w:num>
  <w:num w:numId="2" w16cid:durableId="1812671490">
    <w:abstractNumId w:val="18"/>
  </w:num>
  <w:num w:numId="3" w16cid:durableId="1484855508">
    <w:abstractNumId w:val="12"/>
  </w:num>
  <w:num w:numId="4" w16cid:durableId="567154763">
    <w:abstractNumId w:val="9"/>
  </w:num>
  <w:num w:numId="5" w16cid:durableId="132646536">
    <w:abstractNumId w:val="7"/>
  </w:num>
  <w:num w:numId="6" w16cid:durableId="86780286">
    <w:abstractNumId w:val="13"/>
  </w:num>
  <w:num w:numId="7" w16cid:durableId="346294626">
    <w:abstractNumId w:val="3"/>
  </w:num>
  <w:num w:numId="8" w16cid:durableId="658465621">
    <w:abstractNumId w:val="1"/>
  </w:num>
  <w:num w:numId="9" w16cid:durableId="1665936388">
    <w:abstractNumId w:val="4"/>
  </w:num>
  <w:num w:numId="10" w16cid:durableId="281033453">
    <w:abstractNumId w:val="20"/>
  </w:num>
  <w:num w:numId="11" w16cid:durableId="1088189095">
    <w:abstractNumId w:val="8"/>
  </w:num>
  <w:num w:numId="12" w16cid:durableId="1000041787">
    <w:abstractNumId w:val="0"/>
  </w:num>
  <w:num w:numId="13" w16cid:durableId="648487035">
    <w:abstractNumId w:val="5"/>
  </w:num>
  <w:num w:numId="14" w16cid:durableId="963313951">
    <w:abstractNumId w:val="17"/>
  </w:num>
  <w:num w:numId="15" w16cid:durableId="1165782393">
    <w:abstractNumId w:val="21"/>
  </w:num>
  <w:num w:numId="16" w16cid:durableId="377826413">
    <w:abstractNumId w:val="11"/>
  </w:num>
  <w:num w:numId="17" w16cid:durableId="966856545">
    <w:abstractNumId w:val="14"/>
  </w:num>
  <w:num w:numId="18" w16cid:durableId="295838010">
    <w:abstractNumId w:val="6"/>
  </w:num>
  <w:num w:numId="19" w16cid:durableId="1599287144">
    <w:abstractNumId w:val="19"/>
  </w:num>
  <w:num w:numId="20" w16cid:durableId="2021811498">
    <w:abstractNumId w:val="15"/>
  </w:num>
  <w:num w:numId="21" w16cid:durableId="140313429">
    <w:abstractNumId w:val="2"/>
  </w:num>
  <w:num w:numId="22" w16cid:durableId="651370478">
    <w:abstractNumId w:val="10"/>
  </w:num>
  <w:num w:numId="23" w16cid:durableId="185284197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3D5"/>
    <w:rsid w:val="00002441"/>
    <w:rsid w:val="00003A36"/>
    <w:rsid w:val="00007CD8"/>
    <w:rsid w:val="00014DDC"/>
    <w:rsid w:val="00016073"/>
    <w:rsid w:val="00022A7F"/>
    <w:rsid w:val="00025137"/>
    <w:rsid w:val="00026DCE"/>
    <w:rsid w:val="0003328F"/>
    <w:rsid w:val="00051D90"/>
    <w:rsid w:val="00060819"/>
    <w:rsid w:val="00064D47"/>
    <w:rsid w:val="00085028"/>
    <w:rsid w:val="0008632E"/>
    <w:rsid w:val="00090ED1"/>
    <w:rsid w:val="000A4CE0"/>
    <w:rsid w:val="000B4DBA"/>
    <w:rsid w:val="000B54B0"/>
    <w:rsid w:val="000D0405"/>
    <w:rsid w:val="000D0428"/>
    <w:rsid w:val="000D16F7"/>
    <w:rsid w:val="000F75C7"/>
    <w:rsid w:val="0010486C"/>
    <w:rsid w:val="00105285"/>
    <w:rsid w:val="0010635E"/>
    <w:rsid w:val="00110E91"/>
    <w:rsid w:val="0011519F"/>
    <w:rsid w:val="0011790B"/>
    <w:rsid w:val="00125612"/>
    <w:rsid w:val="00132E26"/>
    <w:rsid w:val="001423FB"/>
    <w:rsid w:val="001444E8"/>
    <w:rsid w:val="001630F3"/>
    <w:rsid w:val="00167F72"/>
    <w:rsid w:val="001834C1"/>
    <w:rsid w:val="00190109"/>
    <w:rsid w:val="001C003B"/>
    <w:rsid w:val="001F4C2A"/>
    <w:rsid w:val="00204A2E"/>
    <w:rsid w:val="00204EB7"/>
    <w:rsid w:val="0021204E"/>
    <w:rsid w:val="00213FBC"/>
    <w:rsid w:val="0021641E"/>
    <w:rsid w:val="00217F3C"/>
    <w:rsid w:val="0022474C"/>
    <w:rsid w:val="002250B2"/>
    <w:rsid w:val="00241056"/>
    <w:rsid w:val="00241537"/>
    <w:rsid w:val="00254D26"/>
    <w:rsid w:val="00277EC3"/>
    <w:rsid w:val="00285340"/>
    <w:rsid w:val="00285926"/>
    <w:rsid w:val="002873A4"/>
    <w:rsid w:val="002930F3"/>
    <w:rsid w:val="00295234"/>
    <w:rsid w:val="002C0CAB"/>
    <w:rsid w:val="002C1A0A"/>
    <w:rsid w:val="002C46EB"/>
    <w:rsid w:val="002D60C0"/>
    <w:rsid w:val="002D7510"/>
    <w:rsid w:val="002E76BE"/>
    <w:rsid w:val="002F3D85"/>
    <w:rsid w:val="0031208C"/>
    <w:rsid w:val="0031674D"/>
    <w:rsid w:val="0032092A"/>
    <w:rsid w:val="00321AF8"/>
    <w:rsid w:val="0032745D"/>
    <w:rsid w:val="00352F69"/>
    <w:rsid w:val="00355129"/>
    <w:rsid w:val="00364660"/>
    <w:rsid w:val="00377D32"/>
    <w:rsid w:val="00377F9B"/>
    <w:rsid w:val="003803D5"/>
    <w:rsid w:val="00390F64"/>
    <w:rsid w:val="00391B93"/>
    <w:rsid w:val="003A7F9C"/>
    <w:rsid w:val="003B02A8"/>
    <w:rsid w:val="003B1311"/>
    <w:rsid w:val="003D5446"/>
    <w:rsid w:val="003D6CAF"/>
    <w:rsid w:val="003E79D9"/>
    <w:rsid w:val="003F46A3"/>
    <w:rsid w:val="004144FC"/>
    <w:rsid w:val="004177D6"/>
    <w:rsid w:val="0042403A"/>
    <w:rsid w:val="00433C40"/>
    <w:rsid w:val="00443345"/>
    <w:rsid w:val="004526D5"/>
    <w:rsid w:val="004540F5"/>
    <w:rsid w:val="00454317"/>
    <w:rsid w:val="00465613"/>
    <w:rsid w:val="00467A9E"/>
    <w:rsid w:val="00480ABB"/>
    <w:rsid w:val="004818F9"/>
    <w:rsid w:val="004828A1"/>
    <w:rsid w:val="00487F63"/>
    <w:rsid w:val="004C6E1E"/>
    <w:rsid w:val="004E6065"/>
    <w:rsid w:val="005244B5"/>
    <w:rsid w:val="005249FD"/>
    <w:rsid w:val="00524ED7"/>
    <w:rsid w:val="0052606D"/>
    <w:rsid w:val="005411E1"/>
    <w:rsid w:val="00551942"/>
    <w:rsid w:val="00555FC9"/>
    <w:rsid w:val="00574107"/>
    <w:rsid w:val="005912CE"/>
    <w:rsid w:val="005A33D5"/>
    <w:rsid w:val="005C1EDA"/>
    <w:rsid w:val="005C3F55"/>
    <w:rsid w:val="005D16DB"/>
    <w:rsid w:val="005D2B8C"/>
    <w:rsid w:val="005D3D3D"/>
    <w:rsid w:val="005D521A"/>
    <w:rsid w:val="005D5677"/>
    <w:rsid w:val="005E7E03"/>
    <w:rsid w:val="005F3BBE"/>
    <w:rsid w:val="005F3CBE"/>
    <w:rsid w:val="005F777E"/>
    <w:rsid w:val="00601E9E"/>
    <w:rsid w:val="00606C75"/>
    <w:rsid w:val="0061749A"/>
    <w:rsid w:val="006215D4"/>
    <w:rsid w:val="0062611C"/>
    <w:rsid w:val="00636035"/>
    <w:rsid w:val="006538EE"/>
    <w:rsid w:val="00660901"/>
    <w:rsid w:val="00664AA5"/>
    <w:rsid w:val="00680D38"/>
    <w:rsid w:val="0069220C"/>
    <w:rsid w:val="006977A8"/>
    <w:rsid w:val="006A5A84"/>
    <w:rsid w:val="006B3742"/>
    <w:rsid w:val="006C78A3"/>
    <w:rsid w:val="006D5CEA"/>
    <w:rsid w:val="006E12F5"/>
    <w:rsid w:val="006E1CFF"/>
    <w:rsid w:val="006E72A3"/>
    <w:rsid w:val="006F07ED"/>
    <w:rsid w:val="006F760B"/>
    <w:rsid w:val="00701478"/>
    <w:rsid w:val="00703638"/>
    <w:rsid w:val="00707AAF"/>
    <w:rsid w:val="0071318A"/>
    <w:rsid w:val="007167C3"/>
    <w:rsid w:val="00724338"/>
    <w:rsid w:val="0074782E"/>
    <w:rsid w:val="0075408A"/>
    <w:rsid w:val="00762F7D"/>
    <w:rsid w:val="00763C47"/>
    <w:rsid w:val="00765832"/>
    <w:rsid w:val="00772AB0"/>
    <w:rsid w:val="007803D2"/>
    <w:rsid w:val="00786092"/>
    <w:rsid w:val="00791287"/>
    <w:rsid w:val="007A20D4"/>
    <w:rsid w:val="007A2323"/>
    <w:rsid w:val="007A5BE9"/>
    <w:rsid w:val="007B5398"/>
    <w:rsid w:val="007B56CB"/>
    <w:rsid w:val="007C3765"/>
    <w:rsid w:val="007C3FBF"/>
    <w:rsid w:val="007D00BC"/>
    <w:rsid w:val="007D4752"/>
    <w:rsid w:val="007D4C74"/>
    <w:rsid w:val="007E33CE"/>
    <w:rsid w:val="007F5990"/>
    <w:rsid w:val="008152AA"/>
    <w:rsid w:val="00820CF6"/>
    <w:rsid w:val="008423B9"/>
    <w:rsid w:val="00845C8A"/>
    <w:rsid w:val="00847197"/>
    <w:rsid w:val="00850E81"/>
    <w:rsid w:val="00867046"/>
    <w:rsid w:val="00876445"/>
    <w:rsid w:val="008A0019"/>
    <w:rsid w:val="008A2842"/>
    <w:rsid w:val="008A412E"/>
    <w:rsid w:val="008A580F"/>
    <w:rsid w:val="008C1F1F"/>
    <w:rsid w:val="008E0E51"/>
    <w:rsid w:val="008E1786"/>
    <w:rsid w:val="008F54DF"/>
    <w:rsid w:val="008F7E07"/>
    <w:rsid w:val="009233B6"/>
    <w:rsid w:val="00927DC8"/>
    <w:rsid w:val="009346B8"/>
    <w:rsid w:val="009436C5"/>
    <w:rsid w:val="00944BF7"/>
    <w:rsid w:val="00947115"/>
    <w:rsid w:val="00950F02"/>
    <w:rsid w:val="00952E06"/>
    <w:rsid w:val="00965FA8"/>
    <w:rsid w:val="0097641F"/>
    <w:rsid w:val="00981159"/>
    <w:rsid w:val="00982CFB"/>
    <w:rsid w:val="009A4276"/>
    <w:rsid w:val="009A49F8"/>
    <w:rsid w:val="009A7384"/>
    <w:rsid w:val="009C2FDA"/>
    <w:rsid w:val="009D256A"/>
    <w:rsid w:val="009E15DF"/>
    <w:rsid w:val="009E1CA4"/>
    <w:rsid w:val="009E345A"/>
    <w:rsid w:val="00A03572"/>
    <w:rsid w:val="00A05F30"/>
    <w:rsid w:val="00A07B29"/>
    <w:rsid w:val="00A110E0"/>
    <w:rsid w:val="00A217FE"/>
    <w:rsid w:val="00A3625E"/>
    <w:rsid w:val="00A5109C"/>
    <w:rsid w:val="00A61D75"/>
    <w:rsid w:val="00A679BD"/>
    <w:rsid w:val="00A821B5"/>
    <w:rsid w:val="00AA5619"/>
    <w:rsid w:val="00AA5F92"/>
    <w:rsid w:val="00AA6400"/>
    <w:rsid w:val="00AC6873"/>
    <w:rsid w:val="00AC6BB9"/>
    <w:rsid w:val="00AE2AB5"/>
    <w:rsid w:val="00AF0FFA"/>
    <w:rsid w:val="00AF1EA3"/>
    <w:rsid w:val="00AF248A"/>
    <w:rsid w:val="00AF4413"/>
    <w:rsid w:val="00AF7AE6"/>
    <w:rsid w:val="00B01416"/>
    <w:rsid w:val="00B059AD"/>
    <w:rsid w:val="00B1089F"/>
    <w:rsid w:val="00B13C20"/>
    <w:rsid w:val="00B1641B"/>
    <w:rsid w:val="00B24795"/>
    <w:rsid w:val="00B32F0A"/>
    <w:rsid w:val="00B3538D"/>
    <w:rsid w:val="00B36421"/>
    <w:rsid w:val="00B539B3"/>
    <w:rsid w:val="00B56039"/>
    <w:rsid w:val="00B811B8"/>
    <w:rsid w:val="00BA5A21"/>
    <w:rsid w:val="00BC0A63"/>
    <w:rsid w:val="00BC4E82"/>
    <w:rsid w:val="00BC769B"/>
    <w:rsid w:val="00BC7A3F"/>
    <w:rsid w:val="00BD0585"/>
    <w:rsid w:val="00BE1A56"/>
    <w:rsid w:val="00BE2A98"/>
    <w:rsid w:val="00BE4AB6"/>
    <w:rsid w:val="00BF1254"/>
    <w:rsid w:val="00BF2D51"/>
    <w:rsid w:val="00BF2E38"/>
    <w:rsid w:val="00BF65F7"/>
    <w:rsid w:val="00C10982"/>
    <w:rsid w:val="00C13145"/>
    <w:rsid w:val="00C142BD"/>
    <w:rsid w:val="00C26973"/>
    <w:rsid w:val="00C315F8"/>
    <w:rsid w:val="00C42939"/>
    <w:rsid w:val="00C461BF"/>
    <w:rsid w:val="00C52BE6"/>
    <w:rsid w:val="00C627AA"/>
    <w:rsid w:val="00C70AD5"/>
    <w:rsid w:val="00C73C9C"/>
    <w:rsid w:val="00C83558"/>
    <w:rsid w:val="00C83F96"/>
    <w:rsid w:val="00CA485E"/>
    <w:rsid w:val="00CA5DDF"/>
    <w:rsid w:val="00CB3911"/>
    <w:rsid w:val="00CC2BC5"/>
    <w:rsid w:val="00CD105F"/>
    <w:rsid w:val="00CD5B48"/>
    <w:rsid w:val="00CE2A21"/>
    <w:rsid w:val="00CE652D"/>
    <w:rsid w:val="00CF0BFD"/>
    <w:rsid w:val="00D00D80"/>
    <w:rsid w:val="00D26A7A"/>
    <w:rsid w:val="00D301FA"/>
    <w:rsid w:val="00D41ADE"/>
    <w:rsid w:val="00D43B8E"/>
    <w:rsid w:val="00D54ABF"/>
    <w:rsid w:val="00D60228"/>
    <w:rsid w:val="00D63FB6"/>
    <w:rsid w:val="00D84088"/>
    <w:rsid w:val="00D84935"/>
    <w:rsid w:val="00D85191"/>
    <w:rsid w:val="00DA4B86"/>
    <w:rsid w:val="00DB0D38"/>
    <w:rsid w:val="00DB430B"/>
    <w:rsid w:val="00DB4E23"/>
    <w:rsid w:val="00DB7894"/>
    <w:rsid w:val="00DC0DC1"/>
    <w:rsid w:val="00DC7B02"/>
    <w:rsid w:val="00DD281D"/>
    <w:rsid w:val="00DF6B73"/>
    <w:rsid w:val="00DF7ADD"/>
    <w:rsid w:val="00E15C84"/>
    <w:rsid w:val="00E1678B"/>
    <w:rsid w:val="00E25942"/>
    <w:rsid w:val="00E266B4"/>
    <w:rsid w:val="00E27151"/>
    <w:rsid w:val="00E332D3"/>
    <w:rsid w:val="00E35EF9"/>
    <w:rsid w:val="00E46712"/>
    <w:rsid w:val="00E61268"/>
    <w:rsid w:val="00E6194A"/>
    <w:rsid w:val="00E64E21"/>
    <w:rsid w:val="00E71EB7"/>
    <w:rsid w:val="00E722D8"/>
    <w:rsid w:val="00E72D6F"/>
    <w:rsid w:val="00E7444F"/>
    <w:rsid w:val="00E86AA9"/>
    <w:rsid w:val="00E86DFC"/>
    <w:rsid w:val="00E95EC6"/>
    <w:rsid w:val="00E9694D"/>
    <w:rsid w:val="00EB1922"/>
    <w:rsid w:val="00EB2C74"/>
    <w:rsid w:val="00EB5110"/>
    <w:rsid w:val="00EC2CFF"/>
    <w:rsid w:val="00EC4E09"/>
    <w:rsid w:val="00EE05E1"/>
    <w:rsid w:val="00EE3C26"/>
    <w:rsid w:val="00EF2DE7"/>
    <w:rsid w:val="00EF31B3"/>
    <w:rsid w:val="00EF3CBF"/>
    <w:rsid w:val="00F0327C"/>
    <w:rsid w:val="00F157FE"/>
    <w:rsid w:val="00F27B7A"/>
    <w:rsid w:val="00F579B4"/>
    <w:rsid w:val="00F6222D"/>
    <w:rsid w:val="00F625FE"/>
    <w:rsid w:val="00F67725"/>
    <w:rsid w:val="00F70786"/>
    <w:rsid w:val="00F74D69"/>
    <w:rsid w:val="00F80352"/>
    <w:rsid w:val="00F83459"/>
    <w:rsid w:val="00F86A3C"/>
    <w:rsid w:val="00FA6BC1"/>
    <w:rsid w:val="00FA711C"/>
    <w:rsid w:val="00FB04B4"/>
    <w:rsid w:val="00FB0DBD"/>
    <w:rsid w:val="00FB25A9"/>
    <w:rsid w:val="00FB32C2"/>
    <w:rsid w:val="00FB5DA8"/>
    <w:rsid w:val="00FC0F9D"/>
    <w:rsid w:val="00FC18CD"/>
    <w:rsid w:val="00FC236D"/>
    <w:rsid w:val="00FC2DE2"/>
    <w:rsid w:val="00FC3F9E"/>
    <w:rsid w:val="00FD1F17"/>
    <w:rsid w:val="00FD464C"/>
    <w:rsid w:val="00FE099A"/>
    <w:rsid w:val="00FE2921"/>
    <w:rsid w:val="00FE5E45"/>
    <w:rsid w:val="00FF16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D211"/>
  <w15:docId w15:val="{4A5BA234-C72C-4427-9600-5FA116C3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  <w:style w:type="character" w:customStyle="1" w:styleId="Styl1Znak">
    <w:name w:val="Styl1 Znak"/>
    <w:basedOn w:val="Domylnaczcionkaakapitu"/>
    <w:link w:val="Styl1"/>
    <w:locked/>
    <w:rsid w:val="009E345A"/>
    <w:rPr>
      <w:rFonts w:ascii="Calibri" w:hAnsi="Calibri" w:cs="Calibri"/>
      <w:b/>
      <w:bCs/>
    </w:rPr>
  </w:style>
  <w:style w:type="paragraph" w:customStyle="1" w:styleId="Styl1">
    <w:name w:val="Styl1"/>
    <w:basedOn w:val="Normalny"/>
    <w:link w:val="Styl1Znak"/>
    <w:qFormat/>
    <w:rsid w:val="009E345A"/>
    <w:pPr>
      <w:spacing w:after="0" w:line="240" w:lineRule="auto"/>
      <w:ind w:left="1778" w:hanging="360"/>
      <w:contextualSpacing/>
      <w:jc w:val="both"/>
    </w:pPr>
    <w:rPr>
      <w:rFonts w:ascii="Calibri" w:hAnsi="Calibri" w:cs="Calibri"/>
      <w:b/>
      <w:bCs/>
    </w:rPr>
  </w:style>
  <w:style w:type="table" w:customStyle="1" w:styleId="StylTabeli">
    <w:name w:val="Styl_Tabeli"/>
    <w:basedOn w:val="Standardowy"/>
    <w:uiPriority w:val="99"/>
    <w:rsid w:val="00BC0A63"/>
    <w:pPr>
      <w:spacing w:before="60" w:after="60" w:line="240" w:lineRule="auto"/>
    </w:pPr>
    <w:rPr>
      <w:rFonts w:ascii="Calibri" w:eastAsia="Calibri" w:hAnsi="Calibri" w:cs="Times New Roman"/>
      <w:szCs w:val="20"/>
      <w:lang w:eastAsia="pl-PL"/>
    </w:rPr>
    <w:tblPr>
      <w:tblStyleRowBandSize w:val="2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rFonts w:ascii="Calibri" w:hAnsi="Calibri"/>
        <w:b/>
        <w:sz w:val="22"/>
      </w:rPr>
      <w:tblPr/>
      <w:tcPr>
        <w:shd w:val="clear" w:color="auto" w:fill="89D1DB"/>
      </w:tcPr>
    </w:tblStylePr>
  </w:style>
  <w:style w:type="paragraph" w:customStyle="1" w:styleId="Styl2">
    <w:name w:val="Styl2"/>
    <w:basedOn w:val="Akapitzlist"/>
    <w:qFormat/>
    <w:rsid w:val="00BF65F7"/>
    <w:pPr>
      <w:spacing w:after="0" w:line="240" w:lineRule="auto"/>
      <w:ind w:left="1429" w:hanging="720"/>
      <w:outlineLvl w:val="2"/>
    </w:pPr>
    <w:rPr>
      <w:rFonts w:ascii="Calibri" w:hAnsi="Calibri" w:cs="Times New Roman"/>
      <w:b/>
      <w:sz w:val="24"/>
      <w:szCs w:val="24"/>
      <w:u w:val="single"/>
    </w:rPr>
  </w:style>
  <w:style w:type="paragraph" w:customStyle="1" w:styleId="Styl3">
    <w:name w:val="Styl3"/>
    <w:basedOn w:val="Styl2"/>
    <w:qFormat/>
    <w:rsid w:val="00BF65F7"/>
    <w:pPr>
      <w:ind w:left="1211" w:hanging="360"/>
      <w:outlineLvl w:val="1"/>
    </w:pPr>
  </w:style>
  <w:style w:type="character" w:styleId="Hipercze">
    <w:name w:val="Hyperlink"/>
    <w:basedOn w:val="Domylnaczcionkaakapitu"/>
    <w:uiPriority w:val="99"/>
    <w:semiHidden/>
    <w:unhideWhenUsed/>
    <w:rsid w:val="00F707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F730-71CE-4366-BE4D-586EDFB8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 Violetta</dc:creator>
  <cp:lastModifiedBy>Lipka Violetta (01000166)</cp:lastModifiedBy>
  <cp:revision>78</cp:revision>
  <cp:lastPrinted>2023-04-17T07:32:00Z</cp:lastPrinted>
  <dcterms:created xsi:type="dcterms:W3CDTF">2022-08-24T10:54:00Z</dcterms:created>
  <dcterms:modified xsi:type="dcterms:W3CDTF">2023-11-20T12:20:00Z</dcterms:modified>
</cp:coreProperties>
</file>